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AF5D" w14:textId="55289745" w:rsidR="003548F1" w:rsidRPr="005F57E9" w:rsidRDefault="003548F1" w:rsidP="003548F1">
      <w:pPr>
        <w:widowControl w:val="0"/>
        <w:tabs>
          <w:tab w:val="right" w:pos="9072"/>
        </w:tabs>
        <w:spacing w:after="0"/>
        <w:jc w:val="both"/>
        <w:rPr>
          <w:rFonts w:ascii="Arial" w:hAnsi="Arial" w:cs="Arial"/>
          <w:b/>
          <w:sz w:val="24"/>
          <w:szCs w:val="28"/>
        </w:rPr>
      </w:pPr>
      <w:bookmarkStart w:id="0" w:name="_Hlk32315000"/>
      <w:bookmarkEnd w:id="0"/>
      <w:r w:rsidRPr="005F57E9">
        <w:rPr>
          <w:rFonts w:ascii="Arial" w:hAnsi="Arial" w:cs="Arial"/>
          <w:b/>
          <w:sz w:val="24"/>
          <w:szCs w:val="28"/>
          <w:lang w:val="en-US"/>
        </w:rPr>
        <w:t>3GPP TSG RAN WG4 Meeting #102-e</w:t>
      </w:r>
      <w:r w:rsidRPr="005F57E9">
        <w:rPr>
          <w:rFonts w:ascii="Arial" w:hAnsi="Arial" w:cs="Arial"/>
          <w:b/>
          <w:sz w:val="24"/>
          <w:szCs w:val="28"/>
        </w:rPr>
        <w:tab/>
        <w:t>R4-220</w:t>
      </w:r>
      <w:r w:rsidR="009E7930">
        <w:rPr>
          <w:rFonts w:ascii="Arial" w:hAnsi="Arial" w:cs="Arial"/>
          <w:b/>
          <w:sz w:val="24"/>
          <w:szCs w:val="28"/>
        </w:rPr>
        <w:t>5510</w:t>
      </w:r>
    </w:p>
    <w:p w14:paraId="2D4E3EBB" w14:textId="77777777" w:rsidR="003548F1" w:rsidRPr="005F57E9" w:rsidRDefault="003548F1" w:rsidP="003548F1">
      <w:pPr>
        <w:widowControl w:val="0"/>
        <w:tabs>
          <w:tab w:val="right" w:pos="9072"/>
        </w:tabs>
        <w:spacing w:after="0"/>
        <w:jc w:val="both"/>
        <w:rPr>
          <w:rFonts w:ascii="Arial" w:hAnsi="Arial" w:cs="Arial"/>
          <w:b/>
          <w:sz w:val="24"/>
          <w:szCs w:val="28"/>
          <w:lang w:val="en-US"/>
        </w:rPr>
      </w:pPr>
      <w:r w:rsidRPr="005F57E9">
        <w:rPr>
          <w:rFonts w:ascii="Arial" w:hAnsi="Arial" w:cs="Arial"/>
          <w:b/>
          <w:sz w:val="24"/>
          <w:szCs w:val="28"/>
          <w:lang w:val="en-US"/>
        </w:rPr>
        <w:t>Electronic Meeting, Feb 21 – Mar 3, 2022</w:t>
      </w:r>
    </w:p>
    <w:p w14:paraId="2DC94B66" w14:textId="7A9621E2" w:rsidR="003548F1" w:rsidRPr="00206CFB" w:rsidRDefault="003548F1" w:rsidP="003548F1">
      <w:pPr>
        <w:tabs>
          <w:tab w:val="left" w:pos="1985"/>
        </w:tabs>
        <w:spacing w:before="240" w:after="0"/>
        <w:jc w:val="both"/>
        <w:rPr>
          <w:rFonts w:ascii="Arial" w:hAnsi="Arial" w:cs="Arial"/>
          <w:bCs/>
          <w:sz w:val="22"/>
          <w:szCs w:val="22"/>
          <w:lang w:val="en-US"/>
        </w:rPr>
      </w:pPr>
      <w:r w:rsidRPr="005F57E9">
        <w:rPr>
          <w:rFonts w:ascii="Arial" w:hAnsi="Arial" w:cs="Arial"/>
          <w:b/>
          <w:sz w:val="22"/>
          <w:szCs w:val="22"/>
          <w:lang w:val="en-US"/>
        </w:rPr>
        <w:t>Agenda Item:</w:t>
      </w:r>
      <w:r w:rsidRPr="005F57E9">
        <w:rPr>
          <w:rFonts w:ascii="Arial" w:hAnsi="Arial" w:cs="Arial"/>
          <w:b/>
          <w:sz w:val="22"/>
          <w:szCs w:val="22"/>
          <w:lang w:val="en-US"/>
        </w:rPr>
        <w:tab/>
      </w:r>
      <w:r w:rsidR="00D26A2A" w:rsidRPr="005F57E9">
        <w:rPr>
          <w:rFonts w:ascii="Arial" w:hAnsi="Arial" w:cs="Arial"/>
          <w:sz w:val="22"/>
          <w:szCs w:val="22"/>
          <w:lang w:val="en-US"/>
        </w:rPr>
        <w:t>10</w:t>
      </w:r>
      <w:r w:rsidRPr="005F57E9">
        <w:rPr>
          <w:rFonts w:ascii="Arial" w:hAnsi="Arial" w:cs="Arial"/>
          <w:sz w:val="22"/>
          <w:szCs w:val="22"/>
          <w:lang w:val="en-US"/>
        </w:rPr>
        <w:t>.20.3.2</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Discussions on eDRX requirements for RedCap</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1" w:name="OLE_LINK13"/>
      <w:bookmarkStart w:id="2" w:name="OLE_LINK14"/>
      <w:r w:rsidRPr="00586CF8">
        <w:t>Introduction</w:t>
      </w:r>
    </w:p>
    <w:p w14:paraId="0D84963F" w14:textId="77777777" w:rsidR="003548F1" w:rsidRPr="006677E8" w:rsidRDefault="003548F1" w:rsidP="003548F1">
      <w:pPr>
        <w:spacing w:before="240" w:after="0"/>
        <w:jc w:val="both"/>
        <w:rPr>
          <w:lang w:val="en-US"/>
        </w:rPr>
      </w:pPr>
      <w:r>
        <w:rPr>
          <w:sz w:val="22"/>
          <w:szCs w:val="22"/>
          <w:lang w:val="en-US"/>
        </w:rPr>
        <w:t xml:space="preserve">eDRX requirements for RedCap UE was discussed at last RAN4 meeing and some high-level agreements were reached in [1]. </w:t>
      </w:r>
      <w:r w:rsidRPr="006677E8">
        <w:rPr>
          <w:lang w:val="en-US"/>
        </w:rPr>
        <w:t xml:space="preserve">In this contribution, we continue the discussions based on these agreements and provide our further view on technail details of eDRX requirements. </w:t>
      </w:r>
    </w:p>
    <w:p w14:paraId="3284A237" w14:textId="77777777" w:rsidR="003548F1" w:rsidRDefault="003548F1" w:rsidP="003548F1">
      <w:pPr>
        <w:pStyle w:val="Heading1"/>
        <w:numPr>
          <w:ilvl w:val="0"/>
          <w:numId w:val="1"/>
        </w:numPr>
        <w:spacing w:before="360" w:after="0"/>
        <w:ind w:left="357" w:hanging="357"/>
        <w:jc w:val="both"/>
      </w:pPr>
      <w:r w:rsidRPr="00472BA9">
        <w:t>eDRX design</w:t>
      </w:r>
      <w:r>
        <w:t xml:space="preserve"> in Idle mode</w:t>
      </w:r>
    </w:p>
    <w:p w14:paraId="254FDBB8" w14:textId="77777777" w:rsidR="003548F1" w:rsidRDefault="003548F1" w:rsidP="003548F1">
      <w:pPr>
        <w:spacing w:before="120"/>
        <w:jc w:val="both"/>
      </w:pPr>
      <w:r>
        <w:t>Before discussing the detail requirement tables, it is suggested to clarify the general rules for eDRX design in different sceanarios.</w:t>
      </w:r>
    </w:p>
    <w:p w14:paraId="03ACDD1E" w14:textId="77777777" w:rsidR="003548F1" w:rsidRPr="00DC598D" w:rsidRDefault="003548F1" w:rsidP="003548F1">
      <w:pPr>
        <w:pStyle w:val="Heading2"/>
      </w:pPr>
      <w:r>
        <w:t xml:space="preserve">2.1 </w:t>
      </w:r>
      <w:r w:rsidRPr="00DC598D">
        <w:t>Basic procedures in Idle mode</w:t>
      </w:r>
    </w:p>
    <w:p w14:paraId="19AB6F04" w14:textId="77777777" w:rsidR="003548F1" w:rsidRDefault="003548F1" w:rsidP="003548F1">
      <w:pPr>
        <w:jc w:val="both"/>
      </w:pPr>
      <w:r w:rsidRPr="007A0EC7">
        <w:t xml:space="preserve">In </w:t>
      </w:r>
      <w:r>
        <w:t xml:space="preserve">legacy </w:t>
      </w:r>
      <w:r w:rsidRPr="007A0EC7">
        <w:t xml:space="preserve">Idle mode, UE will </w:t>
      </w:r>
      <w:r>
        <w:t xml:space="preserve">wake-up itself to </w:t>
      </w:r>
      <w:r w:rsidRPr="007A0EC7">
        <w:t xml:space="preserve">perform </w:t>
      </w:r>
      <w:r>
        <w:t>serving cell evaluation, neighbour cell measurements for cell reselection, and paging monitoring in each DRX cycle. Compared with legacy LTE eDRX design, there is an important difference to note between LTE and NR which is that the reference signals (RS) are always transmitted in the former case while they are transmitted following a configured periodcity in the latter case. Consequently, when the UE is configured with eDRX cycles then the UE’s behaviour should also be based on configured SMTC periocicity instead of DRX cycle.</w:t>
      </w:r>
    </w:p>
    <w:p w14:paraId="60CE98E2" w14:textId="1DE89246" w:rsidR="003548F1" w:rsidRPr="0041668A" w:rsidRDefault="003548F1" w:rsidP="003548F1">
      <w:pPr>
        <w:jc w:val="both"/>
        <w:rPr>
          <w:b/>
          <w:bCs/>
          <w:i/>
          <w:iCs/>
        </w:rPr>
      </w:pPr>
      <w:bookmarkStart w:id="3" w:name="_Ref92067046"/>
      <w:r w:rsidRPr="0041668A">
        <w:rPr>
          <w:b/>
          <w:bCs/>
          <w:i/>
          <w:iCs/>
        </w:rPr>
        <w:t xml:space="preserve">Observation </w:t>
      </w:r>
      <w:r w:rsidRPr="0041668A">
        <w:rPr>
          <w:b/>
          <w:bCs/>
          <w:i/>
          <w:iCs/>
        </w:rPr>
        <w:fldChar w:fldCharType="begin"/>
      </w:r>
      <w:r w:rsidRPr="0041668A">
        <w:rPr>
          <w:b/>
          <w:bCs/>
          <w:i/>
          <w:iCs/>
        </w:rPr>
        <w:instrText xml:space="preserve"> SEQ Observation \* ARABIC </w:instrText>
      </w:r>
      <w:r w:rsidRPr="0041668A">
        <w:rPr>
          <w:b/>
          <w:bCs/>
          <w:i/>
          <w:iCs/>
        </w:rPr>
        <w:fldChar w:fldCharType="separate"/>
      </w:r>
      <w:r w:rsidR="00F23ECF">
        <w:rPr>
          <w:b/>
          <w:bCs/>
          <w:i/>
          <w:iCs/>
          <w:noProof/>
        </w:rPr>
        <w:t>1</w:t>
      </w:r>
      <w:r w:rsidRPr="0041668A">
        <w:rPr>
          <w:b/>
          <w:bCs/>
          <w:i/>
          <w:iCs/>
        </w:rPr>
        <w:fldChar w:fldCharType="end"/>
      </w:r>
      <w:r w:rsidRPr="0041668A">
        <w:rPr>
          <w:b/>
          <w:bCs/>
          <w:i/>
          <w:iCs/>
        </w:rPr>
        <w:t>: In legacy Idle mode, UE will wake-up itself to perform serving cell evaluation, neighbour cell measurements for cell reselection, and paging monitoring in each DRX cycle.</w:t>
      </w:r>
      <w:bookmarkEnd w:id="3"/>
    </w:p>
    <w:p w14:paraId="70CC0B49" w14:textId="77777777" w:rsidR="003548F1" w:rsidRPr="00DC598D" w:rsidRDefault="003548F1" w:rsidP="003548F1">
      <w:pPr>
        <w:pStyle w:val="Heading2"/>
      </w:pPr>
      <w:r>
        <w:t xml:space="preserve">2.2 </w:t>
      </w:r>
      <w:r w:rsidRPr="00DC598D">
        <w:t>eDRX mode without PTW</w:t>
      </w:r>
    </w:p>
    <w:p w14:paraId="5ED9F304" w14:textId="77777777" w:rsidR="003548F1" w:rsidRDefault="003548F1" w:rsidP="003548F1">
      <w:pPr>
        <w:jc w:val="both"/>
        <w:rPr>
          <w:bCs/>
          <w:lang w:val="en-US"/>
        </w:rPr>
      </w:pPr>
      <w:r>
        <w:t xml:space="preserve">The remaining issues are </w:t>
      </w:r>
      <w:r w:rsidRPr="00E12234">
        <w:t>T</w:t>
      </w:r>
      <w:r w:rsidRPr="00E12234">
        <w:rPr>
          <w:vertAlign w:val="subscript"/>
        </w:rPr>
        <w:t>measure</w:t>
      </w:r>
      <w:r w:rsidRPr="00A94E5C">
        <w:rPr>
          <w:bCs/>
          <w:lang w:val="en-US"/>
        </w:rPr>
        <w:t>, T</w:t>
      </w:r>
      <w:r w:rsidRPr="00A94E5C">
        <w:rPr>
          <w:bCs/>
          <w:vertAlign w:val="subscript"/>
          <w:lang w:val="en-US"/>
        </w:rPr>
        <w:t>evaluate</w:t>
      </w:r>
      <w:r>
        <w:rPr>
          <w:bCs/>
          <w:lang w:val="en-US"/>
        </w:rPr>
        <w:t xml:space="preserve"> </w:t>
      </w:r>
      <w:r w:rsidRPr="00A94E5C">
        <w:rPr>
          <w:bCs/>
          <w:lang w:val="en-US"/>
        </w:rPr>
        <w:t>and N1.</w:t>
      </w:r>
    </w:p>
    <w:p w14:paraId="6A4CD843" w14:textId="77777777" w:rsidR="003548F1" w:rsidRPr="003E3EF3" w:rsidRDefault="003548F1" w:rsidP="003548F1">
      <w:pPr>
        <w:jc w:val="both"/>
        <w:rPr>
          <w:b/>
          <w:bCs/>
          <w:u w:val="single"/>
          <w:lang w:val="en-US"/>
        </w:rPr>
      </w:pPr>
      <w:r w:rsidRPr="003E3EF3">
        <w:rPr>
          <w:b/>
          <w:bCs/>
          <w:u w:val="single"/>
        </w:rPr>
        <w:t>T</w:t>
      </w:r>
      <w:r w:rsidRPr="003E3EF3">
        <w:rPr>
          <w:b/>
          <w:bCs/>
          <w:u w:val="single"/>
          <w:vertAlign w:val="subscript"/>
        </w:rPr>
        <w:t>measure</w:t>
      </w:r>
      <w:r w:rsidRPr="003E3EF3">
        <w:rPr>
          <w:b/>
          <w:bCs/>
          <w:u w:val="single"/>
          <w:lang w:val="en-US"/>
        </w:rPr>
        <w:t>, T</w:t>
      </w:r>
      <w:r w:rsidRPr="003E3EF3">
        <w:rPr>
          <w:b/>
          <w:bCs/>
          <w:u w:val="single"/>
          <w:vertAlign w:val="subscript"/>
          <w:lang w:val="en-US"/>
        </w:rPr>
        <w:t>evaluate</w:t>
      </w:r>
    </w:p>
    <w:p w14:paraId="21116D31" w14:textId="77777777" w:rsidR="003548F1" w:rsidRPr="00A94E5C" w:rsidRDefault="003548F1" w:rsidP="003548F1">
      <w:pPr>
        <w:jc w:val="both"/>
        <w:rPr>
          <w:bCs/>
          <w:lang w:val="en-US"/>
        </w:rPr>
      </w:pPr>
      <w:r w:rsidRPr="00A94E5C">
        <w:rPr>
          <w:bCs/>
          <w:lang w:val="en-US"/>
        </w:rPr>
        <w:t xml:space="preserve">In legacy DRX mode, the number of DRX cycles of both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rsidRPr="00A94E5C">
        <w:rPr>
          <w:bCs/>
          <w:lang w:val="en-US"/>
        </w:rPr>
        <w:t xml:space="preserve"> values are decreased with longer DRX cycle length because the longer DRX cycle will have more power saving to UE. Natually, to avoid much longer delay for cell reselection evaluation, when eDRX mode is introduced, the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rsidRPr="00A94E5C">
        <w:rPr>
          <w:bCs/>
          <w:lang w:val="en-US"/>
        </w:rPr>
        <w:t xml:space="preserve"> values shall be shorter than normal DRX mode. Therefore, we propose to define </w:t>
      </w:r>
      <w:r w:rsidRPr="00E12234">
        <w:t>T</w:t>
      </w:r>
      <w:r w:rsidRPr="00E12234">
        <w:rPr>
          <w:vertAlign w:val="subscript"/>
        </w:rPr>
        <w:t>measure</w:t>
      </w:r>
      <w:r>
        <w:rPr>
          <w:vertAlign w:val="subscript"/>
        </w:rPr>
        <w:t xml:space="preserve"> </w:t>
      </w:r>
      <w:r>
        <w:t xml:space="preserve">= 1 and </w:t>
      </w:r>
      <w:r w:rsidRPr="00A94E5C">
        <w:rPr>
          <w:bCs/>
          <w:lang w:val="en-US"/>
        </w:rPr>
        <w:t>T</w:t>
      </w:r>
      <w:r w:rsidRPr="00A94E5C">
        <w:rPr>
          <w:bCs/>
          <w:vertAlign w:val="subscript"/>
          <w:lang w:val="en-US"/>
        </w:rPr>
        <w:t xml:space="preserve">evaluate </w:t>
      </w:r>
      <w:r w:rsidRPr="00A94E5C">
        <w:rPr>
          <w:bCs/>
          <w:lang w:val="en-US"/>
        </w:rPr>
        <w:t>= 2 for all eDRX cycles without PTW mode. It should be seen that the total evaluation delay in eDRX mode will be still longer than normal DRX mode even with shorter eDRX cycles.</w:t>
      </w: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2"/>
        <w:gridCol w:w="1025"/>
        <w:gridCol w:w="1915"/>
        <w:gridCol w:w="1890"/>
        <w:gridCol w:w="2070"/>
      </w:tblGrid>
      <w:tr w:rsidR="003548F1" w:rsidRPr="007A0EC7" w14:paraId="30B6CBCD" w14:textId="77777777" w:rsidTr="00581E8E">
        <w:trPr>
          <w:cantSplit/>
          <w:trHeight w:val="308"/>
          <w:jc w:val="center"/>
        </w:trPr>
        <w:tc>
          <w:tcPr>
            <w:tcW w:w="640" w:type="pct"/>
            <w:vMerge w:val="restart"/>
            <w:tcBorders>
              <w:top w:val="single" w:sz="4" w:space="0" w:color="auto"/>
              <w:left w:val="single" w:sz="4" w:space="0" w:color="auto"/>
              <w:bottom w:val="single" w:sz="4" w:space="0" w:color="auto"/>
              <w:right w:val="single" w:sz="4" w:space="0" w:color="auto"/>
            </w:tcBorders>
            <w:hideMark/>
          </w:tcPr>
          <w:p w14:paraId="3496A507"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DRX cycle length [s]</w:t>
            </w:r>
          </w:p>
        </w:tc>
        <w:tc>
          <w:tcPr>
            <w:tcW w:w="1126" w:type="pct"/>
            <w:gridSpan w:val="2"/>
            <w:tcBorders>
              <w:top w:val="single" w:sz="4" w:space="0" w:color="auto"/>
              <w:left w:val="single" w:sz="4" w:space="0" w:color="auto"/>
              <w:bottom w:val="single" w:sz="4" w:space="0" w:color="auto"/>
              <w:right w:val="single" w:sz="4" w:space="0" w:color="auto"/>
            </w:tcBorders>
            <w:hideMark/>
          </w:tcPr>
          <w:p w14:paraId="1245C82D"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Scaling Factor (N1)</w:t>
            </w:r>
          </w:p>
        </w:tc>
        <w:tc>
          <w:tcPr>
            <w:tcW w:w="1054" w:type="pct"/>
            <w:vMerge w:val="restart"/>
            <w:tcBorders>
              <w:top w:val="single" w:sz="4" w:space="0" w:color="auto"/>
              <w:left w:val="single" w:sz="4" w:space="0" w:color="auto"/>
              <w:bottom w:val="single" w:sz="4" w:space="0" w:color="auto"/>
              <w:right w:val="single" w:sz="4" w:space="0" w:color="auto"/>
            </w:tcBorders>
            <w:hideMark/>
          </w:tcPr>
          <w:p w14:paraId="1A1D1687"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detect,NR</w:t>
            </w:r>
            <w:r w:rsidRPr="007A0EC7">
              <w:rPr>
                <w:rFonts w:ascii="Arial" w:hAnsi="Arial"/>
                <w:b/>
                <w:sz w:val="18"/>
              </w:rPr>
              <w:t xml:space="preserve"> (number of DRX cycles)</w:t>
            </w:r>
          </w:p>
        </w:tc>
        <w:tc>
          <w:tcPr>
            <w:tcW w:w="1040" w:type="pct"/>
            <w:vMerge w:val="restart"/>
            <w:tcBorders>
              <w:top w:val="single" w:sz="4" w:space="0" w:color="auto"/>
              <w:left w:val="single" w:sz="4" w:space="0" w:color="auto"/>
              <w:bottom w:val="single" w:sz="4" w:space="0" w:color="auto"/>
              <w:right w:val="single" w:sz="4" w:space="0" w:color="auto"/>
            </w:tcBorders>
            <w:hideMark/>
          </w:tcPr>
          <w:p w14:paraId="68F60B03"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measure</w:t>
            </w:r>
            <w:r w:rsidRPr="007A0EC7">
              <w:rPr>
                <w:rFonts w:ascii="Arial" w:hAnsi="Arial"/>
                <w:b/>
                <w:sz w:val="18"/>
              </w:rPr>
              <w:t xml:space="preserve"> (number of DRX cycles)</w:t>
            </w:r>
          </w:p>
        </w:tc>
        <w:tc>
          <w:tcPr>
            <w:tcW w:w="1139" w:type="pct"/>
            <w:vMerge w:val="restart"/>
            <w:tcBorders>
              <w:top w:val="single" w:sz="4" w:space="0" w:color="auto"/>
              <w:left w:val="single" w:sz="4" w:space="0" w:color="auto"/>
              <w:bottom w:val="single" w:sz="4" w:space="0" w:color="auto"/>
              <w:right w:val="single" w:sz="4" w:space="0" w:color="auto"/>
            </w:tcBorders>
            <w:hideMark/>
          </w:tcPr>
          <w:p w14:paraId="4211675A"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T</w:t>
            </w:r>
            <w:r w:rsidRPr="007A0EC7">
              <w:rPr>
                <w:rFonts w:ascii="Arial" w:hAnsi="Arial"/>
                <w:b/>
                <w:sz w:val="18"/>
                <w:vertAlign w:val="subscript"/>
              </w:rPr>
              <w:t>evaluate,NR</w:t>
            </w:r>
            <w:r>
              <w:rPr>
                <w:rFonts w:ascii="Arial" w:hAnsi="Arial"/>
                <w:b/>
                <w:sz w:val="18"/>
                <w:vertAlign w:val="subscript"/>
              </w:rPr>
              <w:t xml:space="preserve"> </w:t>
            </w:r>
            <w:r w:rsidRPr="007A0EC7">
              <w:rPr>
                <w:rFonts w:ascii="Arial" w:hAnsi="Arial"/>
                <w:b/>
                <w:sz w:val="18"/>
              </w:rPr>
              <w:t>(number of DRX cycles)</w:t>
            </w:r>
          </w:p>
        </w:tc>
      </w:tr>
      <w:tr w:rsidR="003548F1" w:rsidRPr="007A0EC7" w14:paraId="2CCC8DD9" w14:textId="77777777" w:rsidTr="00581E8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544B9" w14:textId="77777777" w:rsidR="003548F1" w:rsidRPr="007A0EC7" w:rsidRDefault="003548F1" w:rsidP="00581E8E">
            <w:pPr>
              <w:keepNext/>
              <w:keepLines/>
              <w:spacing w:after="0"/>
              <w:jc w:val="both"/>
              <w:rPr>
                <w:rFonts w:ascii="Arial" w:hAnsi="Arial"/>
                <w:b/>
                <w:sz w:val="18"/>
              </w:rPr>
            </w:pPr>
          </w:p>
        </w:tc>
        <w:tc>
          <w:tcPr>
            <w:tcW w:w="562" w:type="pct"/>
            <w:tcBorders>
              <w:top w:val="single" w:sz="4" w:space="0" w:color="auto"/>
              <w:left w:val="single" w:sz="4" w:space="0" w:color="auto"/>
              <w:bottom w:val="single" w:sz="4" w:space="0" w:color="auto"/>
              <w:right w:val="single" w:sz="4" w:space="0" w:color="auto"/>
            </w:tcBorders>
            <w:hideMark/>
          </w:tcPr>
          <w:p w14:paraId="181A5177" w14:textId="77777777" w:rsidR="003548F1" w:rsidRPr="007A0EC7" w:rsidRDefault="003548F1" w:rsidP="00581E8E">
            <w:pPr>
              <w:keepNext/>
              <w:keepLines/>
              <w:spacing w:after="0"/>
              <w:jc w:val="both"/>
              <w:rPr>
                <w:rFonts w:ascii="Arial" w:hAnsi="Arial"/>
                <w:b/>
                <w:sz w:val="18"/>
              </w:rPr>
            </w:pPr>
            <w:r w:rsidRPr="007A0EC7">
              <w:rPr>
                <w:rFonts w:ascii="Arial" w:hAnsi="Arial"/>
                <w:b/>
                <w:sz w:val="18"/>
              </w:rPr>
              <w:t>FR1</w:t>
            </w:r>
          </w:p>
        </w:tc>
        <w:tc>
          <w:tcPr>
            <w:tcW w:w="564" w:type="pct"/>
            <w:tcBorders>
              <w:top w:val="single" w:sz="4" w:space="0" w:color="auto"/>
              <w:left w:val="single" w:sz="4" w:space="0" w:color="auto"/>
              <w:bottom w:val="single" w:sz="4" w:space="0" w:color="auto"/>
              <w:right w:val="single" w:sz="4" w:space="0" w:color="auto"/>
            </w:tcBorders>
            <w:hideMark/>
          </w:tcPr>
          <w:p w14:paraId="44B3F734" w14:textId="77777777" w:rsidR="003548F1" w:rsidRPr="007A0EC7" w:rsidRDefault="003548F1" w:rsidP="00581E8E">
            <w:pPr>
              <w:keepNext/>
              <w:keepLines/>
              <w:spacing w:after="0"/>
              <w:jc w:val="both"/>
              <w:rPr>
                <w:rFonts w:ascii="Arial" w:hAnsi="Arial"/>
                <w:b/>
                <w:sz w:val="18"/>
                <w:vertAlign w:val="superscript"/>
              </w:rPr>
            </w:pPr>
            <w:r w:rsidRPr="007A0EC7">
              <w:rPr>
                <w:rFonts w:ascii="Arial" w:hAnsi="Arial"/>
                <w:b/>
                <w:sz w:val="18"/>
              </w:rPr>
              <w:t>FR2</w:t>
            </w:r>
          </w:p>
        </w:tc>
        <w:tc>
          <w:tcPr>
            <w:tcW w:w="1054" w:type="pct"/>
            <w:vMerge/>
            <w:tcBorders>
              <w:top w:val="single" w:sz="4" w:space="0" w:color="auto"/>
              <w:left w:val="single" w:sz="4" w:space="0" w:color="auto"/>
              <w:bottom w:val="single" w:sz="4" w:space="0" w:color="auto"/>
              <w:right w:val="single" w:sz="4" w:space="0" w:color="auto"/>
            </w:tcBorders>
            <w:vAlign w:val="center"/>
            <w:hideMark/>
          </w:tcPr>
          <w:p w14:paraId="471F6FD7" w14:textId="77777777" w:rsidR="003548F1" w:rsidRPr="007A0EC7" w:rsidRDefault="003548F1" w:rsidP="00581E8E">
            <w:pPr>
              <w:keepNext/>
              <w:keepLines/>
              <w:spacing w:after="0"/>
              <w:jc w:val="both"/>
              <w:rPr>
                <w:rFonts w:ascii="Arial" w:hAnsi="Arial"/>
                <w:b/>
                <w:sz w:val="18"/>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125ECE" w14:textId="77777777" w:rsidR="003548F1" w:rsidRPr="007A0EC7" w:rsidRDefault="003548F1" w:rsidP="00581E8E">
            <w:pPr>
              <w:keepNext/>
              <w:keepLines/>
              <w:spacing w:after="0"/>
              <w:jc w:val="both"/>
              <w:rPr>
                <w:rFonts w:ascii="Arial" w:hAnsi="Arial"/>
                <w:b/>
                <w:sz w:val="18"/>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07CBB432" w14:textId="77777777" w:rsidR="003548F1" w:rsidRPr="007A0EC7" w:rsidRDefault="003548F1" w:rsidP="00581E8E">
            <w:pPr>
              <w:keepNext/>
              <w:keepLines/>
              <w:spacing w:after="0"/>
              <w:jc w:val="both"/>
              <w:rPr>
                <w:rFonts w:ascii="Arial" w:hAnsi="Arial"/>
                <w:b/>
                <w:sz w:val="18"/>
              </w:rPr>
            </w:pPr>
          </w:p>
        </w:tc>
      </w:tr>
      <w:tr w:rsidR="003548F1" w:rsidRPr="007A0EC7" w14:paraId="4087CFDB" w14:textId="77777777" w:rsidTr="00581E8E">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3E6A93B3" w14:textId="77777777" w:rsidR="003548F1" w:rsidRPr="007A0EC7" w:rsidRDefault="003548F1" w:rsidP="00581E8E">
            <w:pPr>
              <w:keepNext/>
              <w:keepLines/>
              <w:spacing w:after="0"/>
              <w:jc w:val="both"/>
              <w:rPr>
                <w:rFonts w:ascii="Arial" w:hAnsi="Arial"/>
                <w:sz w:val="18"/>
              </w:rPr>
            </w:pPr>
            <w:r w:rsidRPr="007A0EC7">
              <w:rPr>
                <w:rFonts w:ascii="Arial" w:hAnsi="Arial"/>
                <w:sz w:val="18"/>
              </w:rPr>
              <w:t>0.32</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19B11A03" w14:textId="77777777" w:rsidR="003548F1" w:rsidRPr="007A0EC7" w:rsidRDefault="003548F1" w:rsidP="00581E8E">
            <w:pPr>
              <w:keepNext/>
              <w:keepLines/>
              <w:spacing w:after="0"/>
              <w:jc w:val="both"/>
              <w:rPr>
                <w:rFonts w:ascii="Arial" w:hAnsi="Arial"/>
                <w:sz w:val="18"/>
              </w:rPr>
            </w:pPr>
            <w:r w:rsidRPr="007A0EC7">
              <w:rPr>
                <w:rFonts w:ascii="Arial" w:hAnsi="Arial"/>
                <w:sz w:val="18"/>
              </w:rPr>
              <w:t>1</w:t>
            </w:r>
          </w:p>
        </w:tc>
        <w:tc>
          <w:tcPr>
            <w:tcW w:w="564" w:type="pct"/>
            <w:tcBorders>
              <w:top w:val="single" w:sz="4" w:space="0" w:color="auto"/>
              <w:left w:val="single" w:sz="4" w:space="0" w:color="auto"/>
              <w:bottom w:val="single" w:sz="4" w:space="0" w:color="auto"/>
              <w:right w:val="single" w:sz="4" w:space="0" w:color="auto"/>
            </w:tcBorders>
            <w:hideMark/>
          </w:tcPr>
          <w:p w14:paraId="3A3FB2B7" w14:textId="77777777" w:rsidR="003548F1" w:rsidRPr="007A0EC7" w:rsidRDefault="003548F1" w:rsidP="00581E8E">
            <w:pPr>
              <w:keepNext/>
              <w:keepLines/>
              <w:spacing w:after="0"/>
              <w:jc w:val="both"/>
              <w:rPr>
                <w:rFonts w:ascii="Arial" w:hAnsi="Arial"/>
                <w:sz w:val="18"/>
              </w:rPr>
            </w:pPr>
            <w:r w:rsidRPr="007A0EC7">
              <w:rPr>
                <w:rFonts w:ascii="Arial" w:hAnsi="Arial"/>
                <w:sz w:val="18"/>
              </w:rPr>
              <w:t>8</w:t>
            </w:r>
          </w:p>
        </w:tc>
        <w:tc>
          <w:tcPr>
            <w:tcW w:w="1054" w:type="pct"/>
            <w:tcBorders>
              <w:top w:val="single" w:sz="4" w:space="0" w:color="auto"/>
              <w:left w:val="single" w:sz="4" w:space="0" w:color="auto"/>
              <w:bottom w:val="single" w:sz="4" w:space="0" w:color="auto"/>
              <w:right w:val="single" w:sz="4" w:space="0" w:color="auto"/>
            </w:tcBorders>
            <w:hideMark/>
          </w:tcPr>
          <w:p w14:paraId="38B7F737" w14:textId="77777777" w:rsidR="003548F1" w:rsidRPr="007A0EC7" w:rsidRDefault="003548F1" w:rsidP="00581E8E">
            <w:pPr>
              <w:keepNext/>
              <w:keepLines/>
              <w:spacing w:after="0"/>
              <w:jc w:val="both"/>
              <w:rPr>
                <w:rFonts w:ascii="Arial" w:hAnsi="Arial"/>
                <w:sz w:val="18"/>
              </w:rPr>
            </w:pPr>
            <w:r w:rsidRPr="007A0EC7">
              <w:rPr>
                <w:rFonts w:ascii="Arial" w:hAnsi="Arial"/>
                <w:sz w:val="18"/>
              </w:rPr>
              <w:t>36 x N1</w:t>
            </w:r>
            <w:r w:rsidRPr="007A0EC7">
              <w:rPr>
                <w:rFonts w:ascii="Arial" w:hAnsi="Arial" w:cs="Arial"/>
                <w:sz w:val="18"/>
                <w:lang w:eastAsia="zh-CN"/>
              </w:rPr>
              <w:t xml:space="preserve"> x M2</w:t>
            </w:r>
          </w:p>
        </w:tc>
        <w:tc>
          <w:tcPr>
            <w:tcW w:w="1040" w:type="pct"/>
            <w:tcBorders>
              <w:top w:val="single" w:sz="4" w:space="0" w:color="auto"/>
              <w:left w:val="single" w:sz="4" w:space="0" w:color="auto"/>
              <w:bottom w:val="single" w:sz="4" w:space="0" w:color="auto"/>
              <w:right w:val="single" w:sz="4" w:space="0" w:color="auto"/>
            </w:tcBorders>
            <w:hideMark/>
          </w:tcPr>
          <w:p w14:paraId="0493BF91" w14:textId="77777777" w:rsidR="003548F1" w:rsidRPr="007A0EC7" w:rsidRDefault="003548F1" w:rsidP="00581E8E">
            <w:pPr>
              <w:keepNext/>
              <w:keepLines/>
              <w:spacing w:after="0"/>
              <w:jc w:val="both"/>
              <w:rPr>
                <w:rFonts w:ascii="Arial" w:hAnsi="Arial"/>
                <w:sz w:val="18"/>
              </w:rPr>
            </w:pPr>
            <w:r w:rsidRPr="007A0EC7">
              <w:rPr>
                <w:rFonts w:ascii="Arial" w:hAnsi="Arial"/>
                <w:sz w:val="18"/>
              </w:rPr>
              <w:t>4 x N1</w:t>
            </w:r>
            <w:r w:rsidRPr="007A0EC7">
              <w:rPr>
                <w:rFonts w:ascii="Arial" w:hAnsi="Arial" w:cs="Arial"/>
                <w:sz w:val="18"/>
                <w:lang w:eastAsia="zh-CN"/>
              </w:rPr>
              <w:t xml:space="preserve"> x M2</w:t>
            </w:r>
          </w:p>
        </w:tc>
        <w:tc>
          <w:tcPr>
            <w:tcW w:w="1139" w:type="pct"/>
            <w:tcBorders>
              <w:top w:val="single" w:sz="4" w:space="0" w:color="auto"/>
              <w:left w:val="single" w:sz="4" w:space="0" w:color="auto"/>
              <w:bottom w:val="single" w:sz="4" w:space="0" w:color="auto"/>
              <w:right w:val="single" w:sz="4" w:space="0" w:color="auto"/>
            </w:tcBorders>
            <w:hideMark/>
          </w:tcPr>
          <w:p w14:paraId="3328D533" w14:textId="77777777" w:rsidR="003548F1" w:rsidRPr="007A0EC7" w:rsidRDefault="003548F1" w:rsidP="00581E8E">
            <w:pPr>
              <w:keepNext/>
              <w:keepLines/>
              <w:spacing w:after="0"/>
              <w:jc w:val="both"/>
              <w:rPr>
                <w:rFonts w:ascii="Arial" w:hAnsi="Arial"/>
                <w:sz w:val="18"/>
              </w:rPr>
            </w:pPr>
            <w:r w:rsidRPr="007A0EC7">
              <w:rPr>
                <w:rFonts w:ascii="Arial" w:hAnsi="Arial"/>
                <w:sz w:val="18"/>
              </w:rPr>
              <w:t>16 x N1</w:t>
            </w:r>
            <w:r w:rsidRPr="007A0EC7">
              <w:rPr>
                <w:rFonts w:ascii="Arial" w:hAnsi="Arial" w:cs="Arial"/>
                <w:sz w:val="18"/>
                <w:lang w:eastAsia="zh-CN"/>
              </w:rPr>
              <w:t xml:space="preserve"> x M2</w:t>
            </w:r>
          </w:p>
        </w:tc>
      </w:tr>
      <w:tr w:rsidR="003548F1" w:rsidRPr="007A0EC7" w14:paraId="1E56AF09" w14:textId="77777777" w:rsidTr="00581E8E">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353DE597" w14:textId="77777777" w:rsidR="003548F1" w:rsidRPr="007A0EC7" w:rsidRDefault="003548F1" w:rsidP="00581E8E">
            <w:pPr>
              <w:keepNext/>
              <w:keepLines/>
              <w:spacing w:after="0"/>
              <w:jc w:val="both"/>
              <w:rPr>
                <w:rFonts w:ascii="Arial" w:hAnsi="Arial"/>
                <w:sz w:val="18"/>
              </w:rPr>
            </w:pPr>
            <w:r w:rsidRPr="007A0EC7">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B450" w14:textId="77777777" w:rsidR="003548F1" w:rsidRPr="007A0EC7" w:rsidRDefault="003548F1" w:rsidP="00581E8E">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171B2E77" w14:textId="77777777" w:rsidR="003548F1" w:rsidRPr="007A0EC7" w:rsidRDefault="003548F1" w:rsidP="00581E8E">
            <w:pPr>
              <w:keepNext/>
              <w:keepLines/>
              <w:spacing w:after="0"/>
              <w:jc w:val="both"/>
              <w:rPr>
                <w:rFonts w:ascii="Arial" w:hAnsi="Arial"/>
                <w:sz w:val="18"/>
              </w:rPr>
            </w:pPr>
            <w:r w:rsidRPr="007A0EC7">
              <w:rPr>
                <w:rFonts w:ascii="Arial" w:hAnsi="Arial"/>
                <w:sz w:val="18"/>
              </w:rPr>
              <w:t>5</w:t>
            </w:r>
          </w:p>
        </w:tc>
        <w:tc>
          <w:tcPr>
            <w:tcW w:w="1054" w:type="pct"/>
            <w:tcBorders>
              <w:top w:val="single" w:sz="4" w:space="0" w:color="auto"/>
              <w:left w:val="single" w:sz="4" w:space="0" w:color="auto"/>
              <w:bottom w:val="single" w:sz="4" w:space="0" w:color="auto"/>
              <w:right w:val="single" w:sz="4" w:space="0" w:color="auto"/>
            </w:tcBorders>
            <w:hideMark/>
          </w:tcPr>
          <w:p w14:paraId="08D25710" w14:textId="77777777" w:rsidR="003548F1" w:rsidRPr="007A0EC7" w:rsidRDefault="003548F1" w:rsidP="00581E8E">
            <w:pPr>
              <w:keepNext/>
              <w:keepLines/>
              <w:spacing w:after="0"/>
              <w:jc w:val="both"/>
              <w:rPr>
                <w:rFonts w:ascii="Arial" w:hAnsi="Arial"/>
                <w:sz w:val="18"/>
              </w:rPr>
            </w:pPr>
            <w:r w:rsidRPr="007A0EC7">
              <w:rPr>
                <w:rFonts w:ascii="Arial" w:hAnsi="Arial"/>
                <w:sz w:val="18"/>
              </w:rPr>
              <w:t>28 x N1</w:t>
            </w:r>
          </w:p>
        </w:tc>
        <w:tc>
          <w:tcPr>
            <w:tcW w:w="1040" w:type="pct"/>
            <w:tcBorders>
              <w:top w:val="single" w:sz="4" w:space="0" w:color="auto"/>
              <w:left w:val="single" w:sz="4" w:space="0" w:color="auto"/>
              <w:bottom w:val="single" w:sz="4" w:space="0" w:color="auto"/>
              <w:right w:val="single" w:sz="4" w:space="0" w:color="auto"/>
            </w:tcBorders>
            <w:hideMark/>
          </w:tcPr>
          <w:p w14:paraId="0862AD66" w14:textId="77777777" w:rsidR="003548F1" w:rsidRPr="007A0EC7" w:rsidRDefault="003548F1" w:rsidP="00581E8E">
            <w:pPr>
              <w:keepNext/>
              <w:keepLines/>
              <w:spacing w:after="0"/>
              <w:jc w:val="both"/>
              <w:rPr>
                <w:rFonts w:ascii="Arial" w:hAnsi="Arial"/>
                <w:sz w:val="18"/>
              </w:rPr>
            </w:pPr>
            <w:r w:rsidRPr="007A0EC7">
              <w:rPr>
                <w:rFonts w:ascii="Arial" w:hAnsi="Arial"/>
                <w:sz w:val="18"/>
              </w:rPr>
              <w:t>2 x N1</w:t>
            </w:r>
          </w:p>
        </w:tc>
        <w:tc>
          <w:tcPr>
            <w:tcW w:w="1139" w:type="pct"/>
            <w:tcBorders>
              <w:top w:val="single" w:sz="4" w:space="0" w:color="auto"/>
              <w:left w:val="single" w:sz="4" w:space="0" w:color="auto"/>
              <w:bottom w:val="single" w:sz="4" w:space="0" w:color="auto"/>
              <w:right w:val="single" w:sz="4" w:space="0" w:color="auto"/>
            </w:tcBorders>
            <w:hideMark/>
          </w:tcPr>
          <w:p w14:paraId="4CA2D874" w14:textId="77777777" w:rsidR="003548F1" w:rsidRPr="007A0EC7" w:rsidRDefault="003548F1" w:rsidP="00581E8E">
            <w:pPr>
              <w:keepNext/>
              <w:keepLines/>
              <w:spacing w:after="0"/>
              <w:jc w:val="both"/>
              <w:rPr>
                <w:rFonts w:ascii="Arial" w:hAnsi="Arial"/>
                <w:sz w:val="18"/>
              </w:rPr>
            </w:pPr>
            <w:r w:rsidRPr="007A0EC7">
              <w:rPr>
                <w:rFonts w:ascii="Arial" w:hAnsi="Arial"/>
                <w:sz w:val="18"/>
              </w:rPr>
              <w:t>8 x N1</w:t>
            </w:r>
          </w:p>
        </w:tc>
      </w:tr>
      <w:tr w:rsidR="003548F1" w:rsidRPr="007A0EC7" w14:paraId="674062AE" w14:textId="77777777" w:rsidTr="00581E8E">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7E85BE63" w14:textId="77777777" w:rsidR="003548F1" w:rsidRPr="007A0EC7" w:rsidRDefault="003548F1" w:rsidP="00581E8E">
            <w:pPr>
              <w:keepNext/>
              <w:keepLines/>
              <w:spacing w:after="0"/>
              <w:jc w:val="both"/>
              <w:rPr>
                <w:rFonts w:ascii="Arial" w:hAnsi="Arial"/>
                <w:sz w:val="18"/>
              </w:rPr>
            </w:pPr>
            <w:r w:rsidRPr="007A0EC7">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DF29" w14:textId="77777777" w:rsidR="003548F1" w:rsidRPr="007A0EC7" w:rsidRDefault="003548F1" w:rsidP="00581E8E">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6CAF2A31" w14:textId="77777777" w:rsidR="003548F1" w:rsidRPr="007A0EC7" w:rsidRDefault="003548F1" w:rsidP="00581E8E">
            <w:pPr>
              <w:keepNext/>
              <w:keepLines/>
              <w:spacing w:after="0"/>
              <w:jc w:val="both"/>
              <w:rPr>
                <w:rFonts w:ascii="Arial" w:hAnsi="Arial"/>
                <w:sz w:val="18"/>
              </w:rPr>
            </w:pPr>
            <w:r w:rsidRPr="007A0EC7">
              <w:rPr>
                <w:rFonts w:ascii="Arial" w:hAnsi="Arial"/>
                <w:sz w:val="18"/>
              </w:rPr>
              <w:t>4</w:t>
            </w:r>
          </w:p>
        </w:tc>
        <w:tc>
          <w:tcPr>
            <w:tcW w:w="1054" w:type="pct"/>
            <w:tcBorders>
              <w:top w:val="single" w:sz="4" w:space="0" w:color="auto"/>
              <w:left w:val="single" w:sz="4" w:space="0" w:color="auto"/>
              <w:bottom w:val="single" w:sz="4" w:space="0" w:color="auto"/>
              <w:right w:val="single" w:sz="4" w:space="0" w:color="auto"/>
            </w:tcBorders>
            <w:hideMark/>
          </w:tcPr>
          <w:p w14:paraId="16F29536" w14:textId="77777777" w:rsidR="003548F1" w:rsidRPr="007A0EC7" w:rsidRDefault="003548F1" w:rsidP="00581E8E">
            <w:pPr>
              <w:keepNext/>
              <w:keepLines/>
              <w:spacing w:after="0"/>
              <w:jc w:val="both"/>
              <w:rPr>
                <w:rFonts w:ascii="Arial" w:hAnsi="Arial"/>
                <w:sz w:val="18"/>
              </w:rPr>
            </w:pPr>
            <w:r w:rsidRPr="007A0EC7">
              <w:rPr>
                <w:rFonts w:ascii="Arial" w:hAnsi="Arial"/>
                <w:sz w:val="18"/>
              </w:rPr>
              <w:t>25 x N1</w:t>
            </w:r>
          </w:p>
        </w:tc>
        <w:tc>
          <w:tcPr>
            <w:tcW w:w="1040" w:type="pct"/>
            <w:tcBorders>
              <w:top w:val="single" w:sz="4" w:space="0" w:color="auto"/>
              <w:left w:val="single" w:sz="4" w:space="0" w:color="auto"/>
              <w:bottom w:val="single" w:sz="4" w:space="0" w:color="auto"/>
              <w:right w:val="single" w:sz="4" w:space="0" w:color="auto"/>
            </w:tcBorders>
            <w:hideMark/>
          </w:tcPr>
          <w:p w14:paraId="7352F262" w14:textId="77777777" w:rsidR="003548F1" w:rsidRPr="007A0EC7" w:rsidRDefault="003548F1" w:rsidP="00581E8E">
            <w:pPr>
              <w:keepNext/>
              <w:keepLines/>
              <w:spacing w:after="0"/>
              <w:jc w:val="both"/>
              <w:rPr>
                <w:rFonts w:ascii="Arial" w:hAnsi="Arial"/>
                <w:sz w:val="18"/>
              </w:rPr>
            </w:pPr>
            <w:r w:rsidRPr="007A0EC7">
              <w:rPr>
                <w:rFonts w:ascii="Arial" w:hAnsi="Arial"/>
                <w:sz w:val="18"/>
              </w:rPr>
              <w:t>1 x N1</w:t>
            </w:r>
          </w:p>
        </w:tc>
        <w:tc>
          <w:tcPr>
            <w:tcW w:w="1139" w:type="pct"/>
            <w:tcBorders>
              <w:top w:val="single" w:sz="4" w:space="0" w:color="auto"/>
              <w:left w:val="single" w:sz="4" w:space="0" w:color="auto"/>
              <w:bottom w:val="single" w:sz="4" w:space="0" w:color="auto"/>
              <w:right w:val="single" w:sz="4" w:space="0" w:color="auto"/>
            </w:tcBorders>
            <w:hideMark/>
          </w:tcPr>
          <w:p w14:paraId="50299B87" w14:textId="77777777" w:rsidR="003548F1" w:rsidRPr="007A0EC7" w:rsidRDefault="003548F1" w:rsidP="00581E8E">
            <w:pPr>
              <w:keepNext/>
              <w:keepLines/>
              <w:spacing w:after="0"/>
              <w:jc w:val="both"/>
              <w:rPr>
                <w:rFonts w:ascii="Arial" w:hAnsi="Arial"/>
                <w:sz w:val="18"/>
              </w:rPr>
            </w:pPr>
            <w:r w:rsidRPr="007A0EC7">
              <w:rPr>
                <w:rFonts w:ascii="Arial" w:hAnsi="Arial"/>
                <w:sz w:val="18"/>
              </w:rPr>
              <w:t>5 x N1</w:t>
            </w:r>
          </w:p>
        </w:tc>
      </w:tr>
      <w:tr w:rsidR="003548F1" w:rsidRPr="007A0EC7" w14:paraId="23104E41" w14:textId="77777777" w:rsidTr="00581E8E">
        <w:trPr>
          <w:cantSplit/>
          <w:jc w:val="center"/>
        </w:trPr>
        <w:tc>
          <w:tcPr>
            <w:tcW w:w="640" w:type="pct"/>
            <w:tcBorders>
              <w:top w:val="single" w:sz="4" w:space="0" w:color="auto"/>
              <w:left w:val="single" w:sz="4" w:space="0" w:color="auto"/>
              <w:bottom w:val="single" w:sz="4" w:space="0" w:color="auto"/>
              <w:right w:val="single" w:sz="4" w:space="0" w:color="auto"/>
            </w:tcBorders>
            <w:hideMark/>
          </w:tcPr>
          <w:p w14:paraId="2C16A8D8" w14:textId="77777777" w:rsidR="003548F1" w:rsidRPr="007A0EC7" w:rsidRDefault="003548F1" w:rsidP="00581E8E">
            <w:pPr>
              <w:keepNext/>
              <w:keepLines/>
              <w:spacing w:after="0"/>
              <w:jc w:val="both"/>
              <w:rPr>
                <w:rFonts w:ascii="Arial" w:hAnsi="Arial"/>
                <w:sz w:val="18"/>
              </w:rPr>
            </w:pPr>
            <w:r w:rsidRPr="007A0EC7">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3511" w14:textId="77777777" w:rsidR="003548F1" w:rsidRPr="007A0EC7" w:rsidRDefault="003548F1" w:rsidP="00581E8E">
            <w:pPr>
              <w:keepNext/>
              <w:keepLines/>
              <w:spacing w:after="0"/>
              <w:jc w:val="both"/>
              <w:rPr>
                <w:rFonts w:ascii="Arial" w:hAnsi="Arial"/>
                <w:sz w:val="18"/>
              </w:rPr>
            </w:pPr>
          </w:p>
        </w:tc>
        <w:tc>
          <w:tcPr>
            <w:tcW w:w="564" w:type="pct"/>
            <w:tcBorders>
              <w:top w:val="single" w:sz="4" w:space="0" w:color="auto"/>
              <w:left w:val="single" w:sz="4" w:space="0" w:color="auto"/>
              <w:bottom w:val="single" w:sz="4" w:space="0" w:color="auto"/>
              <w:right w:val="single" w:sz="4" w:space="0" w:color="auto"/>
            </w:tcBorders>
            <w:hideMark/>
          </w:tcPr>
          <w:p w14:paraId="5EF8BBC5" w14:textId="77777777" w:rsidR="003548F1" w:rsidRPr="007A0EC7" w:rsidRDefault="003548F1" w:rsidP="00581E8E">
            <w:pPr>
              <w:keepNext/>
              <w:keepLines/>
              <w:spacing w:after="0"/>
              <w:jc w:val="both"/>
              <w:rPr>
                <w:rFonts w:ascii="Arial" w:hAnsi="Arial" w:cs="Arial"/>
                <w:sz w:val="18"/>
                <w:lang w:eastAsia="zh-CN"/>
              </w:rPr>
            </w:pPr>
            <w:r w:rsidRPr="007A0EC7">
              <w:rPr>
                <w:rFonts w:ascii="Arial" w:hAnsi="Arial" w:cs="Arial"/>
                <w:sz w:val="18"/>
                <w:lang w:eastAsia="zh-CN"/>
              </w:rPr>
              <w:t>3</w:t>
            </w:r>
          </w:p>
        </w:tc>
        <w:tc>
          <w:tcPr>
            <w:tcW w:w="1054" w:type="pct"/>
            <w:tcBorders>
              <w:top w:val="single" w:sz="4" w:space="0" w:color="auto"/>
              <w:left w:val="single" w:sz="4" w:space="0" w:color="auto"/>
              <w:bottom w:val="single" w:sz="4" w:space="0" w:color="auto"/>
              <w:right w:val="single" w:sz="4" w:space="0" w:color="auto"/>
            </w:tcBorders>
            <w:hideMark/>
          </w:tcPr>
          <w:p w14:paraId="0748524E" w14:textId="77777777" w:rsidR="003548F1" w:rsidRPr="007A0EC7" w:rsidRDefault="003548F1" w:rsidP="00581E8E">
            <w:pPr>
              <w:keepNext/>
              <w:keepLines/>
              <w:spacing w:after="0"/>
              <w:jc w:val="both"/>
              <w:rPr>
                <w:rFonts w:ascii="Arial" w:hAnsi="Arial"/>
                <w:sz w:val="18"/>
              </w:rPr>
            </w:pPr>
            <w:r w:rsidRPr="007A0EC7">
              <w:rPr>
                <w:rFonts w:ascii="Arial" w:hAnsi="Arial"/>
                <w:sz w:val="18"/>
              </w:rPr>
              <w:t>23 x N1</w:t>
            </w:r>
          </w:p>
        </w:tc>
        <w:tc>
          <w:tcPr>
            <w:tcW w:w="1040" w:type="pct"/>
            <w:tcBorders>
              <w:top w:val="single" w:sz="4" w:space="0" w:color="auto"/>
              <w:left w:val="single" w:sz="4" w:space="0" w:color="auto"/>
              <w:bottom w:val="single" w:sz="4" w:space="0" w:color="auto"/>
              <w:right w:val="single" w:sz="4" w:space="0" w:color="auto"/>
            </w:tcBorders>
            <w:hideMark/>
          </w:tcPr>
          <w:p w14:paraId="7C8A36BA" w14:textId="77777777" w:rsidR="003548F1" w:rsidRPr="007A0EC7" w:rsidRDefault="003548F1" w:rsidP="00581E8E">
            <w:pPr>
              <w:keepNext/>
              <w:keepLines/>
              <w:spacing w:after="0"/>
              <w:jc w:val="both"/>
              <w:rPr>
                <w:rFonts w:ascii="Arial" w:hAnsi="Arial"/>
                <w:sz w:val="18"/>
              </w:rPr>
            </w:pPr>
            <w:r w:rsidRPr="007A0EC7">
              <w:rPr>
                <w:rFonts w:ascii="Arial" w:hAnsi="Arial"/>
                <w:sz w:val="18"/>
              </w:rPr>
              <w:t>1 x N1</w:t>
            </w:r>
          </w:p>
        </w:tc>
        <w:tc>
          <w:tcPr>
            <w:tcW w:w="1139" w:type="pct"/>
            <w:tcBorders>
              <w:top w:val="single" w:sz="4" w:space="0" w:color="auto"/>
              <w:left w:val="single" w:sz="4" w:space="0" w:color="auto"/>
              <w:bottom w:val="single" w:sz="4" w:space="0" w:color="auto"/>
              <w:right w:val="single" w:sz="4" w:space="0" w:color="auto"/>
            </w:tcBorders>
            <w:hideMark/>
          </w:tcPr>
          <w:p w14:paraId="5D6266D8" w14:textId="77777777" w:rsidR="003548F1" w:rsidRPr="007A0EC7" w:rsidRDefault="003548F1" w:rsidP="00581E8E">
            <w:pPr>
              <w:keepNext/>
              <w:keepLines/>
              <w:spacing w:after="0"/>
              <w:jc w:val="both"/>
              <w:rPr>
                <w:rFonts w:ascii="Arial" w:hAnsi="Arial"/>
                <w:sz w:val="18"/>
              </w:rPr>
            </w:pPr>
            <w:r w:rsidRPr="007A0EC7">
              <w:rPr>
                <w:rFonts w:ascii="Arial" w:hAnsi="Arial"/>
                <w:sz w:val="18"/>
              </w:rPr>
              <w:t>3 x N1</w:t>
            </w:r>
          </w:p>
        </w:tc>
      </w:tr>
    </w:tbl>
    <w:p w14:paraId="4396C8AA" w14:textId="7B2391D2" w:rsidR="003548F1" w:rsidRPr="0041668A" w:rsidRDefault="003548F1" w:rsidP="003548F1">
      <w:pPr>
        <w:spacing w:before="120"/>
        <w:jc w:val="both"/>
        <w:rPr>
          <w:b/>
          <w:bCs/>
          <w:i/>
          <w:iCs/>
        </w:rPr>
      </w:pPr>
      <w:bookmarkStart w:id="4" w:name="_Ref92067049"/>
      <w:r w:rsidRPr="0041668A">
        <w:rPr>
          <w:b/>
          <w:bCs/>
          <w:i/>
          <w:iCs/>
        </w:rPr>
        <w:t xml:space="preserve">Observation </w:t>
      </w:r>
      <w:r w:rsidRPr="0041668A">
        <w:rPr>
          <w:b/>
          <w:bCs/>
          <w:i/>
          <w:iCs/>
        </w:rPr>
        <w:fldChar w:fldCharType="begin"/>
      </w:r>
      <w:r w:rsidRPr="0041668A">
        <w:rPr>
          <w:b/>
          <w:bCs/>
          <w:i/>
          <w:iCs/>
        </w:rPr>
        <w:instrText xml:space="preserve"> SEQ Observation \* ARABIC </w:instrText>
      </w:r>
      <w:r w:rsidRPr="0041668A">
        <w:rPr>
          <w:b/>
          <w:bCs/>
          <w:i/>
          <w:iCs/>
        </w:rPr>
        <w:fldChar w:fldCharType="separate"/>
      </w:r>
      <w:r w:rsidR="00F23ECF">
        <w:rPr>
          <w:b/>
          <w:bCs/>
          <w:i/>
          <w:iCs/>
          <w:noProof/>
        </w:rPr>
        <w:t>2</w:t>
      </w:r>
      <w:r w:rsidRPr="0041668A">
        <w:rPr>
          <w:b/>
          <w:bCs/>
          <w:i/>
          <w:iCs/>
        </w:rPr>
        <w:fldChar w:fldCharType="end"/>
      </w:r>
      <w:r w:rsidRPr="0041668A">
        <w:rPr>
          <w:b/>
          <w:bCs/>
          <w:i/>
          <w:iCs/>
        </w:rPr>
        <w:t xml:space="preserve">: In normal DRX mode, </w:t>
      </w:r>
      <w:r w:rsidRPr="00A94E5C">
        <w:rPr>
          <w:b/>
          <w:bCs/>
          <w:i/>
          <w:iCs/>
          <w:lang w:val="en-US"/>
        </w:rPr>
        <w:t>the number of DRX cycles of</w:t>
      </w:r>
      <w:r w:rsidRPr="00A94E5C">
        <w:rPr>
          <w:bCs/>
          <w:lang w:val="en-US"/>
        </w:rPr>
        <w:t xml:space="preserve"> </w:t>
      </w:r>
      <w:r w:rsidRPr="0041668A">
        <w:rPr>
          <w:b/>
          <w:bCs/>
          <w:i/>
          <w:iCs/>
        </w:rPr>
        <w:t>b</w:t>
      </w:r>
      <w:r w:rsidRPr="00A94E5C">
        <w:rPr>
          <w:b/>
          <w:bCs/>
          <w:i/>
          <w:iCs/>
          <w:lang w:val="en-US"/>
        </w:rPr>
        <w:t xml:space="preserve">oth </w:t>
      </w:r>
      <w:r w:rsidRPr="0041668A">
        <w:rPr>
          <w:b/>
          <w:bCs/>
          <w:i/>
          <w:iCs/>
        </w:rPr>
        <w:t>T</w:t>
      </w:r>
      <w:r w:rsidRPr="0041668A">
        <w:rPr>
          <w:b/>
          <w:bCs/>
          <w:i/>
          <w:iCs/>
          <w:vertAlign w:val="subscript"/>
        </w:rPr>
        <w:t>measure</w:t>
      </w:r>
      <w:r w:rsidRPr="00A94E5C">
        <w:rPr>
          <w:b/>
          <w:bCs/>
          <w:i/>
          <w:iCs/>
          <w:lang w:val="en-US"/>
        </w:rPr>
        <w:t xml:space="preserve"> and T</w:t>
      </w:r>
      <w:r w:rsidRPr="00A94E5C">
        <w:rPr>
          <w:b/>
          <w:bCs/>
          <w:i/>
          <w:iCs/>
          <w:vertAlign w:val="subscript"/>
          <w:lang w:val="en-US"/>
        </w:rPr>
        <w:t>evaluate</w:t>
      </w:r>
      <w:r w:rsidRPr="00A94E5C">
        <w:rPr>
          <w:b/>
          <w:bCs/>
          <w:i/>
          <w:iCs/>
          <w:lang w:val="en-US"/>
        </w:rPr>
        <w:t xml:space="preserve"> values are decreased with longer DRX cycle length.</w:t>
      </w:r>
      <w:bookmarkEnd w:id="4"/>
      <w:r w:rsidRPr="00A94E5C">
        <w:rPr>
          <w:b/>
          <w:bCs/>
          <w:i/>
          <w:iCs/>
          <w:lang w:val="en-US"/>
        </w:rPr>
        <w:t xml:space="preserve"> </w:t>
      </w:r>
    </w:p>
    <w:p w14:paraId="0A9CEC51" w14:textId="6FDB11F4" w:rsidR="003548F1" w:rsidRPr="00A94E5C" w:rsidRDefault="003548F1" w:rsidP="003548F1">
      <w:pPr>
        <w:jc w:val="both"/>
        <w:rPr>
          <w:b/>
          <w:bCs/>
          <w:i/>
          <w:iCs/>
          <w:lang w:val="en-US"/>
        </w:rPr>
      </w:pPr>
      <w:bookmarkStart w:id="5" w:name="_Ref92067068"/>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F23ECF">
        <w:rPr>
          <w:b/>
          <w:bCs/>
          <w:i/>
          <w:iCs/>
          <w:noProof/>
        </w:rPr>
        <w:t>1</w:t>
      </w:r>
      <w:r w:rsidRPr="0041668A">
        <w:rPr>
          <w:b/>
          <w:bCs/>
          <w:i/>
          <w:iCs/>
        </w:rPr>
        <w:fldChar w:fldCharType="end"/>
      </w:r>
      <w:r w:rsidRPr="0041668A">
        <w:rPr>
          <w:b/>
          <w:bCs/>
          <w:i/>
          <w:iCs/>
        </w:rPr>
        <w:t xml:space="preserve">: When eDRX_IDLE cycles without PTW, define </w:t>
      </w:r>
      <w:r>
        <w:rPr>
          <w:b/>
          <w:bCs/>
          <w:i/>
          <w:iCs/>
        </w:rPr>
        <w:t xml:space="preserve">the number of eDRX cycles as </w:t>
      </w:r>
      <w:r w:rsidRPr="0041668A">
        <w:rPr>
          <w:b/>
          <w:bCs/>
          <w:i/>
          <w:iCs/>
        </w:rPr>
        <w:t>T</w:t>
      </w:r>
      <w:r w:rsidRPr="0041668A">
        <w:rPr>
          <w:b/>
          <w:bCs/>
          <w:i/>
          <w:iCs/>
          <w:vertAlign w:val="subscript"/>
        </w:rPr>
        <w:t xml:space="preserve">measure </w:t>
      </w:r>
      <w:r w:rsidRPr="0041668A">
        <w:rPr>
          <w:b/>
          <w:bCs/>
          <w:i/>
          <w:iCs/>
        </w:rPr>
        <w:t xml:space="preserve">=1 and </w:t>
      </w:r>
      <w:r w:rsidRPr="00A94E5C">
        <w:rPr>
          <w:b/>
          <w:bCs/>
          <w:i/>
          <w:iCs/>
          <w:lang w:val="en-US"/>
        </w:rPr>
        <w:t>T</w:t>
      </w:r>
      <w:r w:rsidRPr="00A94E5C">
        <w:rPr>
          <w:b/>
          <w:bCs/>
          <w:i/>
          <w:iCs/>
          <w:vertAlign w:val="subscript"/>
          <w:lang w:val="en-US"/>
        </w:rPr>
        <w:t xml:space="preserve">evaluate </w:t>
      </w:r>
      <w:r w:rsidRPr="00A94E5C">
        <w:rPr>
          <w:b/>
          <w:bCs/>
          <w:i/>
          <w:iCs/>
          <w:lang w:val="en-US"/>
        </w:rPr>
        <w:t xml:space="preserve">= 2 for eDRX cycle length </w:t>
      </w:r>
      <w:r w:rsidRPr="0041668A">
        <w:rPr>
          <w:b/>
          <w:bCs/>
          <w:i/>
          <w:iCs/>
          <w:szCs w:val="24"/>
        </w:rPr>
        <w:t>up-to 10.24s</w:t>
      </w:r>
      <w:r w:rsidRPr="00A94E5C">
        <w:rPr>
          <w:b/>
          <w:bCs/>
          <w:i/>
          <w:iCs/>
          <w:lang w:val="en-US"/>
        </w:rPr>
        <w:t>.</w:t>
      </w:r>
      <w:bookmarkEnd w:id="5"/>
    </w:p>
    <w:p w14:paraId="412288A3" w14:textId="77777777" w:rsidR="003548F1" w:rsidRPr="003E3EF3" w:rsidRDefault="003548F1" w:rsidP="003548F1">
      <w:pPr>
        <w:jc w:val="both"/>
        <w:rPr>
          <w:b/>
          <w:u w:val="single"/>
        </w:rPr>
      </w:pPr>
      <w:r w:rsidRPr="003E3EF3">
        <w:rPr>
          <w:b/>
          <w:u w:val="single"/>
          <w:lang w:val="en-US"/>
        </w:rPr>
        <w:t>N1</w:t>
      </w:r>
    </w:p>
    <w:p w14:paraId="64E0AB4E" w14:textId="5968E757" w:rsidR="003548F1" w:rsidRDefault="003548F1" w:rsidP="003548F1">
      <w:pPr>
        <w:jc w:val="both"/>
      </w:pPr>
      <w:r>
        <w:lastRenderedPageBreak/>
        <w:t xml:space="preserve">In legacy DRX mode, N1 values are also decreased by longer DRX cycles from 8 to 3 because UE having more power saving with longer DRX cycles. Thus, UE can wake up itself several times to monitor the RSs(SSB) for Rx beam sweeping based on different UE implementation. In last meeting, most companies suggest to keep N1=3 for all the eDRX cycle and </w:t>
      </w:r>
      <w:r w:rsidR="00D26A2A">
        <w:t xml:space="preserve">RedCap </w:t>
      </w:r>
      <w:r>
        <w:t>UE</w:t>
      </w:r>
      <w:r w:rsidR="00D26A2A">
        <w:t>’s</w:t>
      </w:r>
      <w:r>
        <w:t xml:space="preserve"> power class.</w:t>
      </w:r>
    </w:p>
    <w:p w14:paraId="1A18C43A" w14:textId="6F4685D0" w:rsidR="003548F1" w:rsidRDefault="003548F1" w:rsidP="003548F1">
      <w:pPr>
        <w:jc w:val="both"/>
        <w:rPr>
          <w:b/>
          <w:bCs/>
          <w:i/>
          <w:iCs/>
        </w:rPr>
      </w:pPr>
      <w:bookmarkStart w:id="6" w:name="_Ref92067074"/>
      <w:r w:rsidRPr="0041668A">
        <w:rPr>
          <w:b/>
          <w:bCs/>
          <w:i/>
          <w:iCs/>
        </w:rPr>
        <w:t xml:space="preserve">Proposal </w:t>
      </w:r>
      <w:r w:rsidRPr="0041668A">
        <w:rPr>
          <w:b/>
          <w:bCs/>
          <w:i/>
          <w:iCs/>
        </w:rPr>
        <w:fldChar w:fldCharType="begin"/>
      </w:r>
      <w:r w:rsidRPr="0041668A">
        <w:rPr>
          <w:b/>
          <w:bCs/>
          <w:i/>
          <w:iCs/>
        </w:rPr>
        <w:instrText xml:space="preserve"> SEQ Proposal \* ARABIC </w:instrText>
      </w:r>
      <w:r w:rsidRPr="0041668A">
        <w:rPr>
          <w:b/>
          <w:bCs/>
          <w:i/>
          <w:iCs/>
        </w:rPr>
        <w:fldChar w:fldCharType="separate"/>
      </w:r>
      <w:r w:rsidR="00F23ECF">
        <w:rPr>
          <w:b/>
          <w:bCs/>
          <w:i/>
          <w:iCs/>
          <w:noProof/>
        </w:rPr>
        <w:t>2</w:t>
      </w:r>
      <w:r w:rsidRPr="0041668A">
        <w:rPr>
          <w:b/>
          <w:bCs/>
          <w:i/>
          <w:iCs/>
        </w:rPr>
        <w:fldChar w:fldCharType="end"/>
      </w:r>
      <w:r w:rsidRPr="0041668A">
        <w:rPr>
          <w:b/>
          <w:bCs/>
          <w:i/>
          <w:iCs/>
        </w:rPr>
        <w:t>: When eDRX_IDLE cycles without PTW, define N1=</w:t>
      </w:r>
      <w:r>
        <w:rPr>
          <w:b/>
          <w:bCs/>
          <w:i/>
          <w:iCs/>
        </w:rPr>
        <w:t>3</w:t>
      </w:r>
      <w:r w:rsidRPr="0041668A">
        <w:rPr>
          <w:b/>
          <w:bCs/>
          <w:i/>
          <w:iCs/>
        </w:rPr>
        <w:t xml:space="preserve"> </w:t>
      </w:r>
      <w:r w:rsidRPr="004F11FA">
        <w:rPr>
          <w:b/>
          <w:bCs/>
          <w:i/>
          <w:iCs/>
        </w:rPr>
        <w:t xml:space="preserve">for </w:t>
      </w:r>
      <w:r>
        <w:rPr>
          <w:b/>
          <w:bCs/>
          <w:i/>
          <w:iCs/>
        </w:rPr>
        <w:t xml:space="preserve">all </w:t>
      </w:r>
      <w:r w:rsidR="00D26A2A">
        <w:rPr>
          <w:b/>
          <w:bCs/>
          <w:i/>
          <w:iCs/>
        </w:rPr>
        <w:t>RedCap</w:t>
      </w:r>
      <w:r w:rsidRPr="004F11FA">
        <w:rPr>
          <w:b/>
          <w:bCs/>
          <w:i/>
          <w:iCs/>
        </w:rPr>
        <w:t xml:space="preserve"> power classe</w:t>
      </w:r>
      <w:r>
        <w:rPr>
          <w:b/>
          <w:bCs/>
          <w:i/>
          <w:iCs/>
        </w:rPr>
        <w:t>s</w:t>
      </w:r>
      <w:r w:rsidRPr="0041668A">
        <w:rPr>
          <w:b/>
          <w:bCs/>
          <w:i/>
          <w:iCs/>
        </w:rPr>
        <w:t>.</w:t>
      </w:r>
      <w:bookmarkEnd w:id="6"/>
    </w:p>
    <w:p w14:paraId="432CA655" w14:textId="77777777" w:rsidR="003548F1" w:rsidRPr="00DC598D" w:rsidRDefault="003548F1" w:rsidP="003548F1">
      <w:pPr>
        <w:pStyle w:val="Heading2"/>
      </w:pPr>
      <w:r>
        <w:t xml:space="preserve">2.3 </w:t>
      </w:r>
      <w:r w:rsidRPr="00DC598D">
        <w:t>eDRX mode with PTW</w:t>
      </w:r>
    </w:p>
    <w:p w14:paraId="22F5ECBD" w14:textId="77777777" w:rsidR="003548F1" w:rsidRPr="00A44DBE" w:rsidRDefault="003548F1" w:rsidP="003548F1">
      <w:pPr>
        <w:jc w:val="both"/>
        <w:rPr>
          <w:b/>
          <w:bCs/>
          <w:highlight w:val="yellow"/>
          <w:u w:val="single"/>
        </w:rPr>
      </w:pPr>
      <w:r w:rsidRPr="00A44DBE">
        <w:rPr>
          <w:b/>
          <w:bCs/>
          <w:u w:val="single"/>
        </w:rPr>
        <w:t>T</w:t>
      </w:r>
      <w:r w:rsidRPr="00A44DBE">
        <w:rPr>
          <w:b/>
          <w:bCs/>
          <w:u w:val="single"/>
          <w:vertAlign w:val="subscript"/>
        </w:rPr>
        <w:t>detect</w:t>
      </w:r>
      <w:r w:rsidRPr="00A44DBE">
        <w:rPr>
          <w:b/>
          <w:bCs/>
          <w:u w:val="single"/>
        </w:rPr>
        <w:t>, T</w:t>
      </w:r>
      <w:r w:rsidRPr="00A44DBE">
        <w:rPr>
          <w:b/>
          <w:bCs/>
          <w:u w:val="single"/>
          <w:vertAlign w:val="subscript"/>
        </w:rPr>
        <w:t>measure</w:t>
      </w:r>
      <w:r w:rsidRPr="00A94E5C">
        <w:rPr>
          <w:b/>
          <w:bCs/>
          <w:u w:val="single"/>
          <w:lang w:val="en-US"/>
        </w:rPr>
        <w:t xml:space="preserve"> and T</w:t>
      </w:r>
      <w:r w:rsidRPr="00A94E5C">
        <w:rPr>
          <w:b/>
          <w:bCs/>
          <w:u w:val="single"/>
          <w:vertAlign w:val="subscript"/>
          <w:lang w:val="en-US"/>
        </w:rPr>
        <w:t>evaluate</w:t>
      </w:r>
      <w:r w:rsidRPr="00A44DBE">
        <w:rPr>
          <w:b/>
          <w:bCs/>
          <w:highlight w:val="yellow"/>
          <w:u w:val="single"/>
        </w:rPr>
        <w:t xml:space="preserve"> </w:t>
      </w:r>
    </w:p>
    <w:p w14:paraId="4F87CAAD" w14:textId="77777777" w:rsidR="003548F1" w:rsidRDefault="003548F1" w:rsidP="003548F1">
      <w:pPr>
        <w:jc w:val="both"/>
      </w:pPr>
      <w:r w:rsidRPr="00A44DBE">
        <w:t>In legacy LTE eDRX,</w:t>
      </w:r>
      <w:r>
        <w:t xml:space="preserve"> </w:t>
      </w:r>
      <w:r w:rsidRPr="00A44DBE">
        <w:t>T</w:t>
      </w:r>
      <w:r w:rsidRPr="00A44DBE">
        <w:rPr>
          <w:vertAlign w:val="subscript"/>
        </w:rPr>
        <w:t xml:space="preserve">measure </w:t>
      </w:r>
      <w:r>
        <w:t xml:space="preserve">equals one DRX cycle and </w:t>
      </w:r>
      <w:r w:rsidRPr="00A94E5C">
        <w:rPr>
          <w:lang w:val="en-US"/>
        </w:rPr>
        <w:t>T</w:t>
      </w:r>
      <w:r w:rsidRPr="00A94E5C">
        <w:rPr>
          <w:vertAlign w:val="subscript"/>
          <w:lang w:val="en-US"/>
        </w:rPr>
        <w:t xml:space="preserve">evaluate </w:t>
      </w:r>
      <w:r w:rsidRPr="00A94E5C">
        <w:rPr>
          <w:lang w:val="en-US"/>
        </w:rPr>
        <w:t xml:space="preserve">equals two DRX cycles in PTW and the length of </w:t>
      </w:r>
      <w:r w:rsidRPr="00A44DBE">
        <w:t>T</w:t>
      </w:r>
      <w:r w:rsidRPr="00A44DBE">
        <w:rPr>
          <w:vertAlign w:val="subscript"/>
        </w:rPr>
        <w:t>detect</w:t>
      </w:r>
      <w:r>
        <w:rPr>
          <w:vertAlign w:val="subscript"/>
        </w:rPr>
        <w:t xml:space="preserve"> </w:t>
      </w:r>
      <w:r>
        <w:t xml:space="preserve">will be larger than one PTW. From our understanding, the delay of </w:t>
      </w:r>
      <w:r w:rsidRPr="008C6DE4">
        <w:t>T</w:t>
      </w:r>
      <w:r w:rsidRPr="008C6DE4">
        <w:rPr>
          <w:vertAlign w:val="subscript"/>
        </w:rPr>
        <w:t>detect</w:t>
      </w:r>
      <w:r>
        <w:t xml:space="preserve">,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t xml:space="preserve"> can be resued in eDRX and PTW design for FR1. </w:t>
      </w:r>
    </w:p>
    <w:p w14:paraId="27773BA5" w14:textId="2A02B760" w:rsidR="003548F1" w:rsidRPr="000D1ED7" w:rsidRDefault="003548F1" w:rsidP="003548F1">
      <w:pPr>
        <w:jc w:val="both"/>
        <w:rPr>
          <w:b/>
          <w:bCs/>
          <w:i/>
          <w:iCs/>
        </w:rPr>
      </w:pPr>
      <w:bookmarkStart w:id="7" w:name="_Ref92067083"/>
      <w:r w:rsidRPr="000D1ED7">
        <w:rPr>
          <w:b/>
          <w:bCs/>
          <w:i/>
          <w:iCs/>
        </w:rPr>
        <w:t xml:space="preserve">Proposal </w:t>
      </w:r>
      <w:r w:rsidRPr="000D1ED7">
        <w:rPr>
          <w:b/>
          <w:bCs/>
          <w:i/>
          <w:iCs/>
        </w:rPr>
        <w:fldChar w:fldCharType="begin"/>
      </w:r>
      <w:r w:rsidRPr="000D1ED7">
        <w:rPr>
          <w:b/>
          <w:bCs/>
          <w:i/>
          <w:iCs/>
        </w:rPr>
        <w:instrText xml:space="preserve"> SEQ Proposal \* ARABIC </w:instrText>
      </w:r>
      <w:r w:rsidRPr="000D1ED7">
        <w:rPr>
          <w:b/>
          <w:bCs/>
          <w:i/>
          <w:iCs/>
        </w:rPr>
        <w:fldChar w:fldCharType="separate"/>
      </w:r>
      <w:r w:rsidR="00F23ECF">
        <w:rPr>
          <w:b/>
          <w:bCs/>
          <w:i/>
          <w:iCs/>
          <w:noProof/>
        </w:rPr>
        <w:t>3</w:t>
      </w:r>
      <w:r w:rsidRPr="000D1ED7">
        <w:rPr>
          <w:b/>
          <w:bCs/>
          <w:i/>
          <w:iCs/>
        </w:rPr>
        <w:fldChar w:fldCharType="end"/>
      </w:r>
      <w:r w:rsidRPr="000D1ED7">
        <w:rPr>
          <w:b/>
          <w:bCs/>
          <w:i/>
          <w:iCs/>
        </w:rPr>
        <w:t xml:space="preserve">: </w:t>
      </w:r>
      <w:r w:rsidRPr="0041668A">
        <w:rPr>
          <w:b/>
          <w:bCs/>
          <w:i/>
          <w:iCs/>
        </w:rPr>
        <w:t xml:space="preserve">When eDRX_IDLE cycles with PTW, </w:t>
      </w:r>
      <w:r w:rsidRPr="000D1ED7">
        <w:rPr>
          <w:b/>
          <w:bCs/>
          <w:i/>
          <w:iCs/>
        </w:rPr>
        <w:t>T</w:t>
      </w:r>
      <w:r w:rsidRPr="000D1ED7">
        <w:rPr>
          <w:b/>
          <w:bCs/>
          <w:i/>
          <w:iCs/>
          <w:vertAlign w:val="subscript"/>
        </w:rPr>
        <w:t>detect</w:t>
      </w:r>
      <w:r w:rsidRPr="000D1ED7">
        <w:rPr>
          <w:b/>
          <w:bCs/>
          <w:i/>
          <w:iCs/>
        </w:rPr>
        <w:t>, T</w:t>
      </w:r>
      <w:r w:rsidRPr="000D1ED7">
        <w:rPr>
          <w:b/>
          <w:bCs/>
          <w:i/>
          <w:iCs/>
          <w:vertAlign w:val="subscript"/>
        </w:rPr>
        <w:t>measure</w:t>
      </w:r>
      <w:r w:rsidRPr="00A94E5C">
        <w:rPr>
          <w:b/>
          <w:bCs/>
          <w:i/>
          <w:iCs/>
          <w:lang w:val="en-US"/>
        </w:rPr>
        <w:t xml:space="preserve"> and T</w:t>
      </w:r>
      <w:r w:rsidRPr="00A94E5C">
        <w:rPr>
          <w:b/>
          <w:bCs/>
          <w:i/>
          <w:iCs/>
          <w:vertAlign w:val="subscript"/>
          <w:lang w:val="en-US"/>
        </w:rPr>
        <w:t>evaluate</w:t>
      </w:r>
      <w:r w:rsidRPr="000D1ED7">
        <w:rPr>
          <w:b/>
          <w:bCs/>
          <w:i/>
          <w:iCs/>
        </w:rPr>
        <w:t xml:space="preserve"> in legacy eDRX design can be resued in RedCap eDRX for FR1.</w:t>
      </w:r>
      <w:bookmarkEnd w:id="7"/>
    </w:p>
    <w:p w14:paraId="2437F8E4"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detect </w:t>
      </w:r>
      <w:r w:rsidRPr="000D1ED7">
        <w:rPr>
          <w:rFonts w:ascii="Times New Roman" w:hAnsi="Times New Roman"/>
          <w:b/>
          <w:bCs/>
          <w:i/>
          <w:iCs/>
          <w:sz w:val="20"/>
          <w:szCs w:val="18"/>
        </w:rPr>
        <w:t>= 23 DRX cycles</w:t>
      </w:r>
    </w:p>
    <w:p w14:paraId="12541567"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measure </w:t>
      </w:r>
      <w:r w:rsidRPr="000D1ED7">
        <w:rPr>
          <w:rFonts w:ascii="Times New Roman" w:hAnsi="Times New Roman"/>
          <w:b/>
          <w:bCs/>
          <w:i/>
          <w:iCs/>
          <w:sz w:val="20"/>
          <w:szCs w:val="18"/>
        </w:rPr>
        <w:t>= 1 DRX cycle</w:t>
      </w:r>
    </w:p>
    <w:p w14:paraId="3EC5CA57"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lang w:val="sv-SE"/>
        </w:rPr>
        <w:t>T</w:t>
      </w:r>
      <w:r w:rsidRPr="000D1ED7">
        <w:rPr>
          <w:rFonts w:ascii="Times New Roman" w:hAnsi="Times New Roman"/>
          <w:b/>
          <w:bCs/>
          <w:i/>
          <w:iCs/>
          <w:sz w:val="20"/>
          <w:szCs w:val="18"/>
          <w:vertAlign w:val="subscript"/>
          <w:lang w:val="sv-SE"/>
        </w:rPr>
        <w:t xml:space="preserve">evaluate </w:t>
      </w:r>
      <w:r w:rsidRPr="000D1ED7">
        <w:rPr>
          <w:rFonts w:ascii="Times New Roman" w:hAnsi="Times New Roman"/>
          <w:b/>
          <w:bCs/>
          <w:i/>
          <w:iCs/>
          <w:sz w:val="20"/>
          <w:szCs w:val="18"/>
        </w:rPr>
        <w:t>= 2 DRX cycles</w:t>
      </w:r>
    </w:p>
    <w:p w14:paraId="44F02EBE" w14:textId="77777777" w:rsidR="003548F1" w:rsidRDefault="003548F1" w:rsidP="003548F1">
      <w:pPr>
        <w:spacing w:before="120"/>
        <w:jc w:val="both"/>
        <w:rPr>
          <w:b/>
          <w:bCs/>
          <w:u w:val="single"/>
        </w:rPr>
      </w:pPr>
      <w:r>
        <w:rPr>
          <w:b/>
          <w:bCs/>
          <w:u w:val="single"/>
        </w:rPr>
        <w:t>FR2 scaling factor(</w:t>
      </w:r>
      <w:r w:rsidRPr="00795CF9">
        <w:rPr>
          <w:b/>
          <w:bCs/>
          <w:u w:val="single"/>
        </w:rPr>
        <w:t>N1</w:t>
      </w:r>
      <w:r>
        <w:rPr>
          <w:b/>
          <w:bCs/>
          <w:u w:val="single"/>
        </w:rPr>
        <w:t>)</w:t>
      </w:r>
    </w:p>
    <w:p w14:paraId="4D3DFF45" w14:textId="77777777" w:rsidR="003548F1" w:rsidRPr="003C0B9E" w:rsidRDefault="003548F1" w:rsidP="003548F1">
      <w:pPr>
        <w:jc w:val="both"/>
      </w:pPr>
      <w:r w:rsidRPr="003C0B9E">
        <w:t xml:space="preserve">As we mentioned before </w:t>
      </w:r>
      <w:r>
        <w:t xml:space="preserve">whether the legacy FR2 scaling factor can be applied in PTW depends on whether the overall measurement delay in PTW will be larger than the eDRX length. It can be calculated that when DRX cycle equaling 2.56s, N1 factor equaling 3, the total PTW length is 15.36s which still doesn’t exceed the minimum configured eDRX cycle length(20.48s). Therefore, we propose to always reuse the N1 factor </w:t>
      </w:r>
      <w:r w:rsidRPr="008C6DE4">
        <w:rPr>
          <w:lang w:eastAsia="zh-CN"/>
        </w:rPr>
        <w:t>for UE supporting power class 2&amp;3&amp;4</w:t>
      </w:r>
      <w:r>
        <w:rPr>
          <w:lang w:eastAsia="zh-CN"/>
        </w:rPr>
        <w:t>.</w:t>
      </w:r>
      <w:r>
        <w:t xml:space="preserve"> </w:t>
      </w:r>
    </w:p>
    <w:p w14:paraId="5E76E882" w14:textId="4385DF27" w:rsidR="003548F1" w:rsidRPr="002F55D4" w:rsidRDefault="003548F1" w:rsidP="003548F1">
      <w:pPr>
        <w:jc w:val="both"/>
        <w:rPr>
          <w:b/>
          <w:bCs/>
          <w:i/>
          <w:iCs/>
        </w:rPr>
      </w:pPr>
      <w:bookmarkStart w:id="8" w:name="_Ref92067086"/>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F23ECF">
        <w:rPr>
          <w:b/>
          <w:bCs/>
          <w:i/>
          <w:iCs/>
          <w:noProof/>
        </w:rPr>
        <w:t>4</w:t>
      </w:r>
      <w:r w:rsidRPr="002F55D4">
        <w:rPr>
          <w:b/>
          <w:bCs/>
          <w:i/>
          <w:iCs/>
        </w:rPr>
        <w:fldChar w:fldCharType="end"/>
      </w:r>
      <w:r w:rsidRPr="002F55D4">
        <w:rPr>
          <w:b/>
          <w:bCs/>
          <w:i/>
          <w:iCs/>
        </w:rPr>
        <w:t>: When eDRX_IDLE cycles with PTW, N1 value is as follow</w:t>
      </w:r>
      <w:r>
        <w:rPr>
          <w:b/>
          <w:bCs/>
          <w:i/>
          <w:iCs/>
        </w:rPr>
        <w:t xml:space="preserve"> for all UE power class</w:t>
      </w:r>
      <w:r w:rsidRPr="002F55D4">
        <w:rPr>
          <w:b/>
          <w:bCs/>
          <w:i/>
          <w:iCs/>
        </w:rPr>
        <w:t>.</w:t>
      </w:r>
      <w:bookmarkEnd w:id="8"/>
    </w:p>
    <w:p w14:paraId="12C2B964"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8</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0.32s</w:t>
      </w:r>
    </w:p>
    <w:p w14:paraId="534EF5F6"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5</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0.64s</w:t>
      </w:r>
    </w:p>
    <w:p w14:paraId="173EC6E5"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4</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1.28</w:t>
      </w:r>
      <w:r w:rsidRPr="002F55D4">
        <w:rPr>
          <w:rFonts w:ascii="Times New Roman" w:hAnsi="Times New Roman"/>
          <w:b/>
          <w:bCs/>
          <w:i/>
          <w:iCs/>
          <w:sz w:val="20"/>
          <w:lang w:val="en-GB"/>
        </w:rPr>
        <w:t>s</w:t>
      </w:r>
    </w:p>
    <w:p w14:paraId="5E610194" w14:textId="77777777" w:rsidR="003548F1" w:rsidRPr="002F55D4"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3</w:t>
      </w:r>
      <w:r w:rsidRPr="002F55D4">
        <w:rPr>
          <w:rFonts w:ascii="Times New Roman" w:hAnsi="Times New Roman"/>
          <w:b/>
          <w:bCs/>
          <w:i/>
          <w:iCs/>
          <w:sz w:val="20"/>
          <w:lang w:val="en-GB"/>
        </w:rPr>
        <w:t xml:space="preserve"> for DRX cycle </w:t>
      </w:r>
      <w:r>
        <w:rPr>
          <w:rFonts w:ascii="Times New Roman" w:hAnsi="Times New Roman"/>
          <w:b/>
          <w:bCs/>
          <w:i/>
          <w:iCs/>
          <w:sz w:val="20"/>
          <w:lang w:val="en-GB"/>
        </w:rPr>
        <w:t>= 2.56</w:t>
      </w:r>
      <w:r w:rsidRPr="002F55D4">
        <w:rPr>
          <w:rFonts w:ascii="Times New Roman" w:hAnsi="Times New Roman"/>
          <w:b/>
          <w:bCs/>
          <w:i/>
          <w:iCs/>
          <w:sz w:val="20"/>
          <w:lang w:val="en-GB"/>
        </w:rPr>
        <w:t>s</w:t>
      </w:r>
    </w:p>
    <w:p w14:paraId="4A86620F" w14:textId="77777777" w:rsidR="003548F1" w:rsidRPr="00F03675" w:rsidRDefault="003548F1" w:rsidP="003548F1">
      <w:pPr>
        <w:spacing w:before="120"/>
        <w:jc w:val="both"/>
        <w:rPr>
          <w:b/>
          <w:bCs/>
          <w:u w:val="single"/>
        </w:rPr>
      </w:pPr>
      <w:r w:rsidRPr="00F03675">
        <w:rPr>
          <w:b/>
          <w:bCs/>
          <w:u w:val="single"/>
        </w:rPr>
        <w:t>M1, M2</w:t>
      </w:r>
    </w:p>
    <w:p w14:paraId="206CA461" w14:textId="36147A2E" w:rsidR="003548F1" w:rsidRDefault="003548F1" w:rsidP="003548F1">
      <w:pPr>
        <w:jc w:val="both"/>
      </w:pPr>
      <w:r w:rsidRPr="00F03675">
        <w:t xml:space="preserve">From our understanding, </w:t>
      </w:r>
      <w:r>
        <w:t xml:space="preserve">M1, M2 are mainly introduced for UE’s power saving in short DRX cycles. The main benefits for power saving are UE’s deep sleep outside PTW in eDRX design. </w:t>
      </w:r>
      <w:r w:rsidR="00E93260">
        <w:t>I</w:t>
      </w:r>
      <w:r>
        <w:t xml:space="preserve">t’s reasonable to speed up the measurement during PTW to get a long deep sleep duration outside PTW. Thus, it’s naturally to </w:t>
      </w:r>
      <w:r w:rsidR="00E93260">
        <w:t>ignore the</w:t>
      </w:r>
      <w:r>
        <w:t xml:space="preserve"> scaling factor M1, M2 in eDRX with PTW design.</w:t>
      </w:r>
    </w:p>
    <w:p w14:paraId="02EAE94B" w14:textId="79C62118" w:rsidR="003548F1" w:rsidRDefault="003548F1" w:rsidP="003548F1">
      <w:pPr>
        <w:jc w:val="both"/>
        <w:rPr>
          <w:b/>
          <w:bCs/>
          <w:i/>
          <w:iCs/>
        </w:rPr>
      </w:pPr>
      <w:bookmarkStart w:id="9" w:name="_Ref95247136"/>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F23ECF">
        <w:rPr>
          <w:b/>
          <w:bCs/>
          <w:i/>
          <w:iCs/>
          <w:noProof/>
        </w:rPr>
        <w:t>5</w:t>
      </w:r>
      <w:r w:rsidRPr="002F55D4">
        <w:rPr>
          <w:b/>
          <w:bCs/>
          <w:i/>
          <w:iCs/>
        </w:rPr>
        <w:fldChar w:fldCharType="end"/>
      </w:r>
      <w:r w:rsidRPr="002F55D4">
        <w:rPr>
          <w:b/>
          <w:bCs/>
          <w:i/>
          <w:iCs/>
        </w:rPr>
        <w:t>: When eDRX_IDLE cycles with PTW</w:t>
      </w:r>
      <w:r>
        <w:rPr>
          <w:b/>
          <w:bCs/>
          <w:i/>
          <w:iCs/>
        </w:rPr>
        <w:t xml:space="preserve">, </w:t>
      </w:r>
      <w:r w:rsidR="00E93260">
        <w:rPr>
          <w:b/>
          <w:bCs/>
          <w:i/>
          <w:iCs/>
        </w:rPr>
        <w:t>define</w:t>
      </w:r>
      <w:r>
        <w:rPr>
          <w:b/>
          <w:bCs/>
          <w:i/>
          <w:iCs/>
        </w:rPr>
        <w:t xml:space="preserve"> the </w:t>
      </w:r>
      <w:r w:rsidR="00E93260">
        <w:rPr>
          <w:b/>
          <w:bCs/>
          <w:i/>
          <w:iCs/>
        </w:rPr>
        <w:t xml:space="preserve">scaling factor </w:t>
      </w:r>
      <w:r>
        <w:rPr>
          <w:b/>
          <w:bCs/>
          <w:i/>
          <w:iCs/>
        </w:rPr>
        <w:t>M1, M2 equaling 1.</w:t>
      </w:r>
      <w:bookmarkEnd w:id="9"/>
    </w:p>
    <w:p w14:paraId="0904A3BD" w14:textId="77777777" w:rsidR="003548F1" w:rsidRDefault="003548F1" w:rsidP="003548F1">
      <w:pPr>
        <w:jc w:val="both"/>
        <w:rPr>
          <w:b/>
          <w:bCs/>
          <w:u w:val="single"/>
        </w:rPr>
      </w:pPr>
      <w:r>
        <w:rPr>
          <w:b/>
          <w:bCs/>
          <w:u w:val="single"/>
        </w:rPr>
        <w:t>eDRX cycle =20.48s</w:t>
      </w:r>
    </w:p>
    <w:p w14:paraId="120A33B3" w14:textId="7FC97DF8" w:rsidR="003548F1" w:rsidRDefault="003548F1" w:rsidP="003548F1">
      <w:pPr>
        <w:jc w:val="both"/>
      </w:pPr>
      <w:r w:rsidRPr="00232AF1">
        <w:t xml:space="preserve">In last meeting, some companies </w:t>
      </w:r>
      <w:r>
        <w:t>argue that eDRX=20.48s isn’t an effective configuration since there is no power saving gain compared with short eDRX, such as 2.56s.</w:t>
      </w:r>
      <w:r>
        <w:rPr>
          <w:lang w:val="en-US"/>
        </w:rPr>
        <w:t xml:space="preserve"> For example, the UE needs to wake up M1*N1*</w:t>
      </w:r>
      <w:r w:rsidRPr="000E1C4B">
        <w:t xml:space="preserve"> </w:t>
      </w:r>
      <w:r w:rsidRPr="008C6DE4">
        <w:t>N</w:t>
      </w:r>
      <w:r w:rsidRPr="008C6DE4">
        <w:rPr>
          <w:vertAlign w:val="subscript"/>
        </w:rPr>
        <w:t>serv</w:t>
      </w:r>
      <w:r>
        <w:t xml:space="preserve"> = 1.5*8*2=24 times</w:t>
      </w:r>
      <w:r>
        <w:rPr>
          <w:vertAlign w:val="subscript"/>
        </w:rPr>
        <w:t xml:space="preserve"> </w:t>
      </w:r>
      <w:r w:rsidRPr="002B09B6">
        <w:t>for DRX =0</w:t>
      </w:r>
      <w:r>
        <w:t>.</w:t>
      </w:r>
      <w:r w:rsidRPr="002B09B6">
        <w:t xml:space="preserve">32s </w:t>
      </w:r>
      <w:r>
        <w:t xml:space="preserve">in each eDRX cycle. If UE is configured with eDRX=2.56s, the UE will only wake up 20.48/2.56 = 8 times in the same eDRX duration. It seems the UE will waste 3 times power for eDRX=20.48s compared with eDRX=2.56s. </w:t>
      </w:r>
      <w:r w:rsidR="00F23ECF">
        <w:t>I</w:t>
      </w:r>
      <w:r>
        <w:t xml:space="preserve">f we compare any two eDRX cycle, such as eDRX = 163.84s with short DRX =0.32s with eDRX = 81.92s and long DRX=2.56s, we can get the same conclusion that the UE will wake up more times in long eDRX </w:t>
      </w:r>
      <w:r w:rsidR="00F23ECF">
        <w:t>than</w:t>
      </w:r>
      <w:r>
        <w:t xml:space="preserve"> short eDRX. </w:t>
      </w:r>
      <w:r w:rsidR="00F23ECF">
        <w:t>I</w:t>
      </w:r>
      <w:r>
        <w:t xml:space="preserve">t </w:t>
      </w:r>
      <w:r w:rsidR="00F23ECF">
        <w:t>seems</w:t>
      </w:r>
      <w:r>
        <w:t xml:space="preserve"> all the eDRX cycle with short DRX will be useless based on the similar logic.</w:t>
      </w:r>
      <w:r w:rsidR="00F23ECF">
        <w:t xml:space="preserve"> </w:t>
      </w:r>
      <w:r w:rsidR="00F436F5">
        <w:t xml:space="preserve">However, this argument forgot that UE still had to wake up for paging monitoring, inter-frequency measurement and inter-RAT measurement. </w:t>
      </w:r>
      <w:r>
        <w:t xml:space="preserve"> </w:t>
      </w:r>
    </w:p>
    <w:p w14:paraId="2C6E20AD" w14:textId="4DF903B4" w:rsidR="003548F1" w:rsidRDefault="00F436F5" w:rsidP="003548F1">
      <w:pPr>
        <w:jc w:val="both"/>
      </w:pPr>
      <w:r>
        <w:t>Considering power issue, the most important thing</w:t>
      </w:r>
      <w:r w:rsidR="003548F1">
        <w:t xml:space="preserve"> is that when eDRX =2.56s, the UE had to always stay in ‘light sleep’ due to neighbour cells measurement and AGC retuning. Compared with short eDRX without PTW, the main benefits for eDRX with PTW is that the UE can go to ‘deep sleep’ in the time duration outside PTW. Furthermore, when RAN2 design all these eDRX configurations, it </w:t>
      </w:r>
      <w:r w:rsidR="003548F1" w:rsidRPr="006461F6">
        <w:t xml:space="preserve">is of course important that such values would also make a difference with respect to UE power consumption, but it would be </w:t>
      </w:r>
      <w:r w:rsidR="003548F1">
        <w:t xml:space="preserve">also </w:t>
      </w:r>
      <w:r w:rsidR="003548F1" w:rsidRPr="006461F6">
        <w:t xml:space="preserve">good to note that sometimes same </w:t>
      </w:r>
      <w:r w:rsidR="003548F1">
        <w:t xml:space="preserve">power consumption </w:t>
      </w:r>
      <w:r w:rsidR="003548F1" w:rsidRPr="006461F6">
        <w:t>outcome can be achieved with a combination of different parameters.</w:t>
      </w:r>
      <w:r w:rsidR="003548F1">
        <w:t xml:space="preserve"> Therefore, we don’t think there is any issue on current eDRX cycles design.</w:t>
      </w:r>
    </w:p>
    <w:p w14:paraId="17E86275" w14:textId="2D009EA2" w:rsidR="003548F1" w:rsidRDefault="003548F1" w:rsidP="003548F1">
      <w:pPr>
        <w:jc w:val="both"/>
        <w:rPr>
          <w:b/>
          <w:bCs/>
          <w:i/>
          <w:iCs/>
        </w:rPr>
      </w:pPr>
      <w:bookmarkStart w:id="10" w:name="_Ref95247141"/>
      <w:r w:rsidRPr="002F55D4">
        <w:rPr>
          <w:b/>
          <w:bCs/>
          <w:i/>
          <w:iCs/>
        </w:rPr>
        <w:lastRenderedPageBreak/>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F23ECF">
        <w:rPr>
          <w:b/>
          <w:bCs/>
          <w:i/>
          <w:iCs/>
          <w:noProof/>
        </w:rPr>
        <w:t>6</w:t>
      </w:r>
      <w:r w:rsidRPr="002F55D4">
        <w:rPr>
          <w:b/>
          <w:bCs/>
          <w:i/>
          <w:iCs/>
        </w:rPr>
        <w:fldChar w:fldCharType="end"/>
      </w:r>
      <w:r w:rsidRPr="002F55D4">
        <w:rPr>
          <w:b/>
          <w:bCs/>
          <w:i/>
          <w:iCs/>
        </w:rPr>
        <w:t>: When eDRX_IDLE cycles with PTW</w:t>
      </w:r>
      <w:r>
        <w:rPr>
          <w:b/>
          <w:bCs/>
          <w:i/>
          <w:iCs/>
        </w:rPr>
        <w:t>, all the eDRX configurations are valid.</w:t>
      </w:r>
      <w:bookmarkEnd w:id="10"/>
    </w:p>
    <w:p w14:paraId="4915D6EB" w14:textId="77777777" w:rsidR="003548F1" w:rsidRDefault="003548F1" w:rsidP="003548F1">
      <w:pPr>
        <w:jc w:val="both"/>
        <w:rPr>
          <w:b/>
          <w:bCs/>
          <w:i/>
          <w:iCs/>
        </w:rPr>
      </w:pPr>
    </w:p>
    <w:p w14:paraId="65E2BE3D" w14:textId="77777777" w:rsidR="003548F1" w:rsidRDefault="003548F1" w:rsidP="003548F1">
      <w:pPr>
        <w:jc w:val="both"/>
        <w:rPr>
          <w:b/>
          <w:bCs/>
          <w:u w:val="single"/>
        </w:rPr>
      </w:pPr>
      <w:r>
        <w:rPr>
          <w:b/>
          <w:bCs/>
          <w:u w:val="single"/>
        </w:rPr>
        <w:t>Split PTW to 2 gears for small DRX cycle</w:t>
      </w:r>
    </w:p>
    <w:p w14:paraId="46A9099E" w14:textId="77777777" w:rsidR="003548F1" w:rsidRDefault="003548F1" w:rsidP="003548F1">
      <w:pPr>
        <w:jc w:val="both"/>
        <w:rPr>
          <w:bCs/>
          <w:lang w:val="en-US"/>
        </w:rPr>
      </w:pPr>
      <w:r w:rsidRPr="00A45805">
        <w:t>I</w:t>
      </w:r>
      <w:r>
        <w:t>n</w:t>
      </w:r>
      <w:r w:rsidRPr="00A45805">
        <w:t xml:space="preserve"> last meeting, some companies</w:t>
      </w:r>
      <w:r>
        <w:t xml:space="preserve"> suggest splitting the PTW to 2 gears for small DRX cycle. The argument is to optimize the power consumption. However, as we mentioned before, the key benefit for power saving in eDRX design is UE will go to ‘deep sleep’ in the time duration outside PTW. Therefore, if we want to have the better power saving gain, the PTW design shall be as short as possible. Considering PTW is the function of </w:t>
      </w:r>
      <w:r w:rsidRPr="00A94E5C">
        <w:rPr>
          <w:bCs/>
          <w:lang w:val="en-US"/>
        </w:rPr>
        <w:t>T</w:t>
      </w:r>
      <w:r w:rsidRPr="00A94E5C">
        <w:rPr>
          <w:bCs/>
          <w:vertAlign w:val="subscript"/>
          <w:lang w:val="en-US"/>
        </w:rPr>
        <w:t>evaluate</w:t>
      </w:r>
      <w:r w:rsidRPr="00DE0C9A">
        <w:rPr>
          <w:bCs/>
          <w:lang w:val="en-US"/>
        </w:rPr>
        <w:t xml:space="preserve">, </w:t>
      </w:r>
      <w:r>
        <w:rPr>
          <w:bCs/>
          <w:lang w:val="en-US"/>
        </w:rPr>
        <w:t xml:space="preserve">if the design is to extend the </w:t>
      </w:r>
      <w:r w:rsidRPr="00E12234">
        <w:t>T</w:t>
      </w:r>
      <w:r w:rsidRPr="00E12234">
        <w:rPr>
          <w:vertAlign w:val="subscript"/>
        </w:rPr>
        <w:t>measure</w:t>
      </w:r>
      <w:r w:rsidRPr="00A94E5C">
        <w:rPr>
          <w:bCs/>
          <w:lang w:val="en-US"/>
        </w:rPr>
        <w:t xml:space="preserve"> and T</w:t>
      </w:r>
      <w:r w:rsidRPr="00A94E5C">
        <w:rPr>
          <w:bCs/>
          <w:vertAlign w:val="subscript"/>
          <w:lang w:val="en-US"/>
        </w:rPr>
        <w:t>evaluate</w:t>
      </w:r>
      <w:r>
        <w:rPr>
          <w:bCs/>
          <w:vertAlign w:val="subscript"/>
          <w:lang w:val="en-US"/>
        </w:rPr>
        <w:t xml:space="preserve"> </w:t>
      </w:r>
      <w:r>
        <w:rPr>
          <w:bCs/>
          <w:lang w:val="en-US"/>
        </w:rPr>
        <w:t>will result in a worse power consumption design. Therefore, RAN4 not to split the PTW to 2 gears for small DRX cycle in eDRX with PTW.</w:t>
      </w:r>
    </w:p>
    <w:p w14:paraId="5DE2DBF9" w14:textId="266D9263" w:rsidR="003548F1" w:rsidRDefault="003548F1" w:rsidP="003548F1">
      <w:pPr>
        <w:jc w:val="both"/>
        <w:rPr>
          <w:b/>
          <w:bCs/>
          <w:i/>
          <w:iCs/>
        </w:rPr>
      </w:pPr>
      <w:bookmarkStart w:id="11" w:name="_Ref95247145"/>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F23ECF">
        <w:rPr>
          <w:b/>
          <w:bCs/>
          <w:i/>
          <w:iCs/>
          <w:noProof/>
        </w:rPr>
        <w:t>7</w:t>
      </w:r>
      <w:r w:rsidRPr="002F55D4">
        <w:rPr>
          <w:b/>
          <w:bCs/>
          <w:i/>
          <w:iCs/>
        </w:rPr>
        <w:fldChar w:fldCharType="end"/>
      </w:r>
      <w:r w:rsidRPr="002F55D4">
        <w:rPr>
          <w:b/>
          <w:bCs/>
          <w:i/>
          <w:iCs/>
        </w:rPr>
        <w:t>: When eDRX_IDLE cycles with PTW</w:t>
      </w:r>
      <w:r>
        <w:rPr>
          <w:b/>
          <w:bCs/>
          <w:i/>
          <w:iCs/>
        </w:rPr>
        <w:t>, RAN4 not to split the PTW to 2 gears.</w:t>
      </w:r>
      <w:bookmarkEnd w:id="11"/>
    </w:p>
    <w:p w14:paraId="631DB6AC" w14:textId="77777777" w:rsidR="003548F1" w:rsidRDefault="003548F1" w:rsidP="003548F1">
      <w:pPr>
        <w:jc w:val="both"/>
        <w:rPr>
          <w:b/>
          <w:bCs/>
          <w:i/>
          <w:iCs/>
        </w:rPr>
      </w:pPr>
    </w:p>
    <w:p w14:paraId="05F5CED0" w14:textId="77777777" w:rsidR="003548F1" w:rsidRDefault="003548F1" w:rsidP="003548F1">
      <w:pPr>
        <w:jc w:val="both"/>
        <w:rPr>
          <w:b/>
          <w:bCs/>
          <w:u w:val="single"/>
        </w:rPr>
      </w:pPr>
      <w:r w:rsidRPr="008871B7">
        <w:rPr>
          <w:b/>
          <w:bCs/>
          <w:u w:val="single"/>
        </w:rPr>
        <w:t>Timer for initiating Cell selection in Idle mode</w:t>
      </w:r>
    </w:p>
    <w:p w14:paraId="420BAB5F" w14:textId="77777777" w:rsidR="003548F1" w:rsidRPr="008D1B73" w:rsidRDefault="003548F1" w:rsidP="003548F1">
      <w:pPr>
        <w:pStyle w:val="CRCoverPage"/>
        <w:spacing w:after="0"/>
        <w:jc w:val="both"/>
        <w:rPr>
          <w:rFonts w:ascii="Times New Roman" w:hAnsi="Times New Roman"/>
        </w:rPr>
      </w:pPr>
      <w:r w:rsidRPr="008D1B73">
        <w:rPr>
          <w:rFonts w:ascii="Times New Roman" w:hAnsi="Times New Roman"/>
          <w:bCs/>
          <w:iCs/>
          <w:szCs w:val="18"/>
        </w:rPr>
        <w:t xml:space="preserve">In current NR Idle mode, it specifies that UE </w:t>
      </w:r>
      <w:r w:rsidRPr="008D1B73">
        <w:rPr>
          <w:rFonts w:ascii="Times New Roman" w:hAnsi="Times New Roman"/>
        </w:rPr>
        <w:t xml:space="preserve">shall initiate cell selection procedures for the selected PLMN after 10s if the UE in RRC_IDLE has not found any new suitable cell based on searches and measurements using the intra-frequency, inter-frequency and inter-RAT information indicated in the system information. </w:t>
      </w:r>
    </w:p>
    <w:p w14:paraId="54BA42FD" w14:textId="77777777" w:rsidR="003548F1" w:rsidRPr="008D1B73" w:rsidRDefault="003548F1" w:rsidP="003548F1">
      <w:pPr>
        <w:pStyle w:val="CRCoverPage"/>
        <w:spacing w:after="0"/>
        <w:jc w:val="both"/>
        <w:rPr>
          <w:rFonts w:ascii="Times New Roman" w:hAnsi="Times New Roman"/>
        </w:rPr>
      </w:pPr>
      <w:r w:rsidRPr="008D1B73">
        <w:rPr>
          <w:rFonts w:ascii="Times New Roman" w:hAnsi="Times New Roman"/>
        </w:rPr>
        <w:t>In LTE eDRX, the timer is update to T=MAX(10 s, one eDRX_IDLE cycle) if the UE is configured with eDRX_IDLE cycle. Although UE needs to search intra-frequency, inter-frequency and inter-RAT information, the total extended duration is one eDRX_IDLE cycle other than Kcarrier* eDRX_IDLE cycle which implies UE shall speed up the measurement in this scenario other than following the normal Idle mode measurement requirement.</w:t>
      </w:r>
    </w:p>
    <w:p w14:paraId="08A8B7D5" w14:textId="57CD5713" w:rsidR="003548F1" w:rsidRPr="00580A78" w:rsidRDefault="003548F1" w:rsidP="003548F1">
      <w:pPr>
        <w:pStyle w:val="Caption"/>
        <w:rPr>
          <w:b/>
          <w:bCs/>
          <w:color w:val="auto"/>
          <w:sz w:val="20"/>
          <w:szCs w:val="20"/>
        </w:rPr>
      </w:pPr>
      <w:bookmarkStart w:id="12" w:name="_Ref95404762"/>
      <w:r w:rsidRPr="00580A78">
        <w:rPr>
          <w:b/>
          <w:bCs/>
          <w:color w:val="auto"/>
          <w:sz w:val="20"/>
          <w:szCs w:val="20"/>
        </w:rPr>
        <w:t xml:space="preserve">Observation </w:t>
      </w:r>
      <w:r w:rsidRPr="00580A78">
        <w:rPr>
          <w:b/>
          <w:bCs/>
          <w:color w:val="auto"/>
          <w:sz w:val="20"/>
          <w:szCs w:val="20"/>
        </w:rPr>
        <w:fldChar w:fldCharType="begin"/>
      </w:r>
      <w:r w:rsidRPr="00580A78">
        <w:rPr>
          <w:b/>
          <w:bCs/>
          <w:color w:val="auto"/>
          <w:sz w:val="20"/>
          <w:szCs w:val="20"/>
        </w:rPr>
        <w:instrText xml:space="preserve"> SEQ Observation \* ARABIC </w:instrText>
      </w:r>
      <w:r w:rsidRPr="00580A78">
        <w:rPr>
          <w:b/>
          <w:bCs/>
          <w:color w:val="auto"/>
          <w:sz w:val="20"/>
          <w:szCs w:val="20"/>
        </w:rPr>
        <w:fldChar w:fldCharType="separate"/>
      </w:r>
      <w:r w:rsidR="00F23ECF">
        <w:rPr>
          <w:b/>
          <w:bCs/>
          <w:noProof/>
          <w:color w:val="auto"/>
          <w:sz w:val="20"/>
          <w:szCs w:val="20"/>
        </w:rPr>
        <w:t>3</w:t>
      </w:r>
      <w:r w:rsidRPr="00580A78">
        <w:rPr>
          <w:b/>
          <w:bCs/>
          <w:color w:val="auto"/>
          <w:sz w:val="20"/>
          <w:szCs w:val="20"/>
        </w:rPr>
        <w:fldChar w:fldCharType="end"/>
      </w:r>
      <w:r w:rsidRPr="00580A78">
        <w:rPr>
          <w:b/>
          <w:bCs/>
          <w:color w:val="auto"/>
          <w:sz w:val="20"/>
          <w:szCs w:val="20"/>
        </w:rPr>
        <w:t>: If the UE is configured with eDRX_IDLE cycle in LTE, the search time is update to MAX(10 s, one eDRX_IDLE cycle).</w:t>
      </w:r>
      <w:bookmarkEnd w:id="12"/>
    </w:p>
    <w:p w14:paraId="4BA12AA3" w14:textId="77777777" w:rsidR="003548F1" w:rsidRPr="00AE1861" w:rsidRDefault="003548F1" w:rsidP="003548F1">
      <w:pPr>
        <w:pStyle w:val="CRCoverPage"/>
        <w:spacing w:after="0"/>
        <w:jc w:val="both"/>
        <w:rPr>
          <w:rFonts w:ascii="Times New Roman" w:hAnsi="Times New Roman"/>
        </w:rPr>
      </w:pPr>
      <w:r w:rsidRPr="00AE1861">
        <w:rPr>
          <w:rFonts w:ascii="Times New Roman" w:hAnsi="Times New Roman"/>
        </w:rPr>
        <w:t>In NR FR1, if the UE is configured with eDRX_IDLE cycle, the timer is update to T=MAX(10 s, one eDRX_IDLE cycle).</w:t>
      </w:r>
    </w:p>
    <w:p w14:paraId="00ED9B44" w14:textId="77777777" w:rsidR="003548F1" w:rsidRDefault="003548F1" w:rsidP="003548F1">
      <w:pPr>
        <w:pStyle w:val="CRCoverPage"/>
        <w:spacing w:after="0"/>
        <w:rPr>
          <w:rFonts w:cs="v4.2.0"/>
        </w:rPr>
      </w:pPr>
    </w:p>
    <w:p w14:paraId="366A3055" w14:textId="51912C8D" w:rsidR="003548F1" w:rsidRPr="008D1B73" w:rsidRDefault="003548F1" w:rsidP="003548F1">
      <w:pPr>
        <w:jc w:val="both"/>
        <w:rPr>
          <w:b/>
          <w:bCs/>
          <w:i/>
          <w:iCs/>
        </w:rPr>
      </w:pPr>
      <w:bookmarkStart w:id="13" w:name="_Ref95414296"/>
      <w:r w:rsidRPr="008D1B73">
        <w:rPr>
          <w:b/>
          <w:bCs/>
          <w:i/>
          <w:iCs/>
        </w:rPr>
        <w:t xml:space="preserve">Proposal </w:t>
      </w:r>
      <w:r w:rsidRPr="008D1B73">
        <w:rPr>
          <w:b/>
          <w:bCs/>
          <w:i/>
          <w:iCs/>
        </w:rPr>
        <w:fldChar w:fldCharType="begin"/>
      </w:r>
      <w:r w:rsidRPr="008D1B73">
        <w:rPr>
          <w:b/>
          <w:bCs/>
          <w:i/>
          <w:iCs/>
        </w:rPr>
        <w:instrText xml:space="preserve"> SEQ Proposal \* ARABIC </w:instrText>
      </w:r>
      <w:r w:rsidRPr="008D1B73">
        <w:rPr>
          <w:b/>
          <w:bCs/>
          <w:i/>
          <w:iCs/>
        </w:rPr>
        <w:fldChar w:fldCharType="separate"/>
      </w:r>
      <w:r w:rsidR="00F23ECF">
        <w:rPr>
          <w:b/>
          <w:bCs/>
          <w:i/>
          <w:iCs/>
          <w:noProof/>
        </w:rPr>
        <w:t>8</w:t>
      </w:r>
      <w:r w:rsidRPr="008D1B73">
        <w:rPr>
          <w:b/>
          <w:bCs/>
          <w:i/>
          <w:iCs/>
        </w:rPr>
        <w:fldChar w:fldCharType="end"/>
      </w:r>
      <w:r w:rsidRPr="008D1B73">
        <w:rPr>
          <w:b/>
          <w:bCs/>
          <w:i/>
          <w:iCs/>
        </w:rPr>
        <w:t xml:space="preserve">: </w:t>
      </w:r>
      <w:r>
        <w:rPr>
          <w:b/>
          <w:bCs/>
          <w:i/>
          <w:iCs/>
        </w:rPr>
        <w:t xml:space="preserve">When UE is configured with </w:t>
      </w:r>
      <w:r w:rsidRPr="00D7331E">
        <w:rPr>
          <w:b/>
          <w:bCs/>
          <w:i/>
          <w:iCs/>
        </w:rPr>
        <w:t>eDRX_IDLE cycle,</w:t>
      </w:r>
      <w:r w:rsidRPr="008D1B73">
        <w:rPr>
          <w:b/>
          <w:bCs/>
          <w:i/>
          <w:iCs/>
        </w:rPr>
        <w:t xml:space="preserve"> RAN4 to introduce the max function for timer T = max(10s, one eDRX_IDLE cycle) in FR1</w:t>
      </w:r>
      <w:r>
        <w:rPr>
          <w:b/>
          <w:bCs/>
          <w:i/>
          <w:iCs/>
        </w:rPr>
        <w:t xml:space="preserve"> for initiating the cell selection</w:t>
      </w:r>
      <w:r w:rsidRPr="008D1B73">
        <w:rPr>
          <w:b/>
          <w:bCs/>
          <w:i/>
          <w:iCs/>
        </w:rPr>
        <w:t>.</w:t>
      </w:r>
      <w:bookmarkEnd w:id="13"/>
    </w:p>
    <w:p w14:paraId="22CD024D" w14:textId="77777777" w:rsidR="003548F1" w:rsidRPr="00AE1861" w:rsidRDefault="003548F1" w:rsidP="003548F1">
      <w:pPr>
        <w:pStyle w:val="CRCoverPage"/>
        <w:spacing w:before="120" w:after="0"/>
        <w:jc w:val="both"/>
        <w:rPr>
          <w:rFonts w:ascii="Times New Roman" w:hAnsi="Times New Roman"/>
        </w:rPr>
      </w:pPr>
      <w:r w:rsidRPr="00AE1861">
        <w:rPr>
          <w:rFonts w:ascii="Times New Roman" w:hAnsi="Times New Roman"/>
        </w:rPr>
        <w:t>In NR FR2, if the UE is configured with eDRX_IDLE cycle and the eDRX_IDLE cycle is less than 20.48s, considering Rx beam sweeping factor N1, the evaluation time Nserv, T</w:t>
      </w:r>
      <w:r w:rsidRPr="00AE1861">
        <w:rPr>
          <w:rFonts w:ascii="Times New Roman" w:hAnsi="Times New Roman"/>
          <w:vertAlign w:val="subscript"/>
        </w:rPr>
        <w:t>evaluate</w:t>
      </w:r>
      <w:r w:rsidRPr="00AE1861">
        <w:rPr>
          <w:rFonts w:ascii="Times New Roman" w:hAnsi="Times New Roman"/>
        </w:rPr>
        <w:t xml:space="preserve"> are much larger than one eDRX cycle. Thus, the requirement shall be updated to introduce the max function for the timer T= max(10s, K1*eDRX cycle), where, K1=</w:t>
      </w:r>
      <w:r>
        <w:rPr>
          <w:rFonts w:ascii="Times New Roman" w:hAnsi="Times New Roman"/>
        </w:rPr>
        <w:t>2</w:t>
      </w:r>
      <w:r w:rsidRPr="00AE1861">
        <w:rPr>
          <w:rFonts w:ascii="Times New Roman" w:hAnsi="Times New Roman"/>
        </w:rPr>
        <w:t>.</w:t>
      </w:r>
    </w:p>
    <w:p w14:paraId="2DDE059C" w14:textId="77777777" w:rsidR="003548F1" w:rsidRPr="00AE1861" w:rsidRDefault="003548F1" w:rsidP="003548F1">
      <w:pPr>
        <w:pStyle w:val="CRCoverPage"/>
        <w:spacing w:after="0"/>
        <w:jc w:val="both"/>
        <w:rPr>
          <w:rFonts w:ascii="Times New Roman" w:hAnsi="Times New Roman"/>
          <w:b/>
          <w:bCs/>
        </w:rPr>
      </w:pPr>
      <w:r w:rsidRPr="00AE1861">
        <w:rPr>
          <w:rFonts w:ascii="Times New Roman" w:hAnsi="Times New Roman"/>
        </w:rPr>
        <w:t xml:space="preserve">If the UE is configured with eDRX_IDLE cycle and the eDRX_IDLE cycle is larger than 10.24s, the eDRX cycle is longer enough. Thus, the timer is update to T=MAX(10 s, one eDRX_IDLE cycle). However, considering the max value will be </w:t>
      </w:r>
      <w:r>
        <w:rPr>
          <w:rFonts w:ascii="Times New Roman" w:hAnsi="Times New Roman"/>
        </w:rPr>
        <w:t>2</w:t>
      </w:r>
      <w:r w:rsidRPr="00AE1861">
        <w:rPr>
          <w:rFonts w:ascii="Times New Roman" w:hAnsi="Times New Roman"/>
        </w:rPr>
        <w:t xml:space="preserve">*3*10.24 = </w:t>
      </w:r>
      <w:r>
        <w:rPr>
          <w:rFonts w:ascii="Times New Roman" w:hAnsi="Times New Roman"/>
        </w:rPr>
        <w:t>61.44</w:t>
      </w:r>
      <w:r w:rsidRPr="00AE1861">
        <w:rPr>
          <w:rFonts w:ascii="Times New Roman" w:hAnsi="Times New Roman"/>
        </w:rPr>
        <w:t xml:space="preserve">s when eDRX=10.24s, it’s not reasonable to reuse 10s in the max equation for longer eDRX cycle. </w:t>
      </w:r>
    </w:p>
    <w:p w14:paraId="398A1002" w14:textId="1B10A736" w:rsidR="003548F1" w:rsidRPr="008D1B73" w:rsidRDefault="003548F1" w:rsidP="003548F1">
      <w:pPr>
        <w:pStyle w:val="CRCoverPage"/>
        <w:spacing w:before="120" w:after="0"/>
        <w:rPr>
          <w:rFonts w:ascii="Times New Roman" w:hAnsi="Times New Roman"/>
          <w:b/>
          <w:bCs/>
          <w:i/>
          <w:iCs/>
        </w:rPr>
      </w:pPr>
      <w:bookmarkStart w:id="14" w:name="_Ref95414299"/>
      <w:r w:rsidRPr="008D1B73">
        <w:rPr>
          <w:rFonts w:ascii="Times New Roman" w:hAnsi="Times New Roman"/>
          <w:b/>
          <w:bCs/>
          <w:i/>
          <w:iCs/>
        </w:rPr>
        <w:t xml:space="preserve">Proposal </w:t>
      </w:r>
      <w:r w:rsidRPr="008D1B73">
        <w:rPr>
          <w:rFonts w:ascii="Times New Roman" w:hAnsi="Times New Roman"/>
          <w:b/>
          <w:bCs/>
          <w:i/>
          <w:iCs/>
        </w:rPr>
        <w:fldChar w:fldCharType="begin"/>
      </w:r>
      <w:r w:rsidRPr="008D1B73">
        <w:rPr>
          <w:rFonts w:ascii="Times New Roman" w:hAnsi="Times New Roman"/>
          <w:b/>
          <w:bCs/>
          <w:i/>
          <w:iCs/>
        </w:rPr>
        <w:instrText xml:space="preserve"> SEQ Proposal \* ARABIC </w:instrText>
      </w:r>
      <w:r w:rsidRPr="008D1B73">
        <w:rPr>
          <w:rFonts w:ascii="Times New Roman" w:hAnsi="Times New Roman"/>
          <w:b/>
          <w:bCs/>
          <w:i/>
          <w:iCs/>
        </w:rPr>
        <w:fldChar w:fldCharType="separate"/>
      </w:r>
      <w:r w:rsidR="00F23ECF">
        <w:rPr>
          <w:rFonts w:ascii="Times New Roman" w:hAnsi="Times New Roman"/>
          <w:b/>
          <w:bCs/>
          <w:i/>
          <w:iCs/>
          <w:noProof/>
        </w:rPr>
        <w:t>9</w:t>
      </w:r>
      <w:r w:rsidRPr="008D1B73">
        <w:rPr>
          <w:rFonts w:ascii="Times New Roman" w:hAnsi="Times New Roman"/>
          <w:b/>
          <w:bCs/>
          <w:i/>
          <w:iCs/>
        </w:rPr>
        <w:fldChar w:fldCharType="end"/>
      </w:r>
      <w:r w:rsidRPr="008D1B73">
        <w:rPr>
          <w:rFonts w:ascii="Times New Roman" w:hAnsi="Times New Roman"/>
          <w:b/>
          <w:bCs/>
          <w:i/>
          <w:iCs/>
        </w:rPr>
        <w:t xml:space="preserve">: </w:t>
      </w:r>
      <w:r w:rsidRPr="00D7331E">
        <w:rPr>
          <w:rFonts w:ascii="Times New Roman" w:hAnsi="Times New Roman"/>
          <w:b/>
          <w:bCs/>
          <w:i/>
          <w:iCs/>
        </w:rPr>
        <w:t>When UE is configured with eDRX_IDLE cycle,</w:t>
      </w:r>
      <w:r w:rsidRPr="008D1B73">
        <w:rPr>
          <w:b/>
          <w:bCs/>
          <w:i/>
          <w:iCs/>
        </w:rPr>
        <w:t xml:space="preserve"> </w:t>
      </w:r>
      <w:r w:rsidRPr="008D1B73">
        <w:rPr>
          <w:rFonts w:ascii="Times New Roman" w:hAnsi="Times New Roman"/>
          <w:b/>
          <w:bCs/>
          <w:i/>
          <w:iCs/>
        </w:rPr>
        <w:t xml:space="preserve">RAN4 to introduce the max function for timer T = max(10s, K1*N1*eDRX_IDLE cycle) in </w:t>
      </w:r>
      <w:r w:rsidRPr="00D7331E">
        <w:rPr>
          <w:rFonts w:ascii="Times New Roman" w:hAnsi="Times New Roman"/>
          <w:b/>
          <w:bCs/>
          <w:i/>
          <w:iCs/>
        </w:rPr>
        <w:t xml:space="preserve">FR2 for initiating the cell selection </w:t>
      </w:r>
      <w:r w:rsidRPr="008D1B73">
        <w:rPr>
          <w:rFonts w:ascii="Times New Roman" w:hAnsi="Times New Roman"/>
          <w:b/>
          <w:bCs/>
          <w:i/>
          <w:iCs/>
        </w:rPr>
        <w:t>when eDRX cycle is less than 20.48s, where, K1=</w:t>
      </w:r>
      <w:r>
        <w:rPr>
          <w:rFonts w:ascii="Times New Roman" w:hAnsi="Times New Roman"/>
          <w:b/>
          <w:bCs/>
          <w:i/>
          <w:iCs/>
        </w:rPr>
        <w:t>2</w:t>
      </w:r>
      <w:r w:rsidRPr="008D1B73">
        <w:rPr>
          <w:rFonts w:ascii="Times New Roman" w:hAnsi="Times New Roman"/>
          <w:b/>
          <w:bCs/>
          <w:i/>
          <w:iCs/>
        </w:rPr>
        <w:t>.</w:t>
      </w:r>
      <w:bookmarkEnd w:id="14"/>
      <w:r w:rsidRPr="008D1B73">
        <w:rPr>
          <w:rFonts w:ascii="Times New Roman" w:hAnsi="Times New Roman"/>
          <w:b/>
          <w:bCs/>
          <w:i/>
          <w:iCs/>
        </w:rPr>
        <w:t xml:space="preserve"> </w:t>
      </w:r>
    </w:p>
    <w:p w14:paraId="0094EA82" w14:textId="650FE462" w:rsidR="003548F1" w:rsidRPr="008D1B73" w:rsidRDefault="003548F1" w:rsidP="003548F1">
      <w:pPr>
        <w:jc w:val="both"/>
        <w:rPr>
          <w:b/>
          <w:bCs/>
          <w:i/>
          <w:iCs/>
        </w:rPr>
      </w:pPr>
      <w:r w:rsidRPr="008D1B73">
        <w:rPr>
          <w:b/>
          <w:bCs/>
          <w:i/>
          <w:iCs/>
        </w:rPr>
        <w:t>Otherwise, T = max(</w:t>
      </w:r>
      <w:r>
        <w:rPr>
          <w:b/>
          <w:bCs/>
          <w:i/>
          <w:iCs/>
        </w:rPr>
        <w:t>81.92</w:t>
      </w:r>
      <w:r w:rsidR="00F436F5">
        <w:rPr>
          <w:b/>
          <w:bCs/>
          <w:i/>
          <w:iCs/>
        </w:rPr>
        <w:t>s</w:t>
      </w:r>
      <w:r w:rsidRPr="008D1B73">
        <w:rPr>
          <w:b/>
          <w:bCs/>
          <w:i/>
          <w:iCs/>
        </w:rPr>
        <w:t>, one eDRX_IDLE cycle).</w:t>
      </w:r>
    </w:p>
    <w:p w14:paraId="6BF51F2B" w14:textId="77777777" w:rsidR="003548F1" w:rsidRDefault="003548F1" w:rsidP="003548F1">
      <w:pPr>
        <w:pStyle w:val="Heading1"/>
        <w:numPr>
          <w:ilvl w:val="0"/>
          <w:numId w:val="1"/>
        </w:numPr>
        <w:spacing w:before="360" w:after="0"/>
        <w:ind w:left="357" w:hanging="357"/>
        <w:jc w:val="both"/>
      </w:pPr>
      <w:r w:rsidRPr="00472BA9">
        <w:t>eDRX design</w:t>
      </w:r>
      <w:r>
        <w:t xml:space="preserve"> in Inactive mode</w:t>
      </w:r>
    </w:p>
    <w:p w14:paraId="35B99954" w14:textId="77777777" w:rsidR="003548F1" w:rsidRDefault="003548F1" w:rsidP="003548F1">
      <w:pPr>
        <w:rPr>
          <w:lang w:eastAsia="zh-CN"/>
        </w:rPr>
      </w:pPr>
      <w:r>
        <w:t>After the clear defining the general rules for eDRX design in Idle mode, t</w:t>
      </w:r>
      <w:r w:rsidRPr="00C14A75">
        <w:t xml:space="preserve">he detail requirements </w:t>
      </w:r>
      <w:r>
        <w:t>in inactive mode</w:t>
      </w:r>
      <w:r w:rsidRPr="00C14A75">
        <w:t xml:space="preserve"> are shown as follow.</w:t>
      </w:r>
      <w:r>
        <w:t xml:space="preserve"> </w:t>
      </w:r>
      <w:r>
        <w:rPr>
          <w:lang w:eastAsia="zh-CN"/>
        </w:rPr>
        <w:t>CT1 and SA2</w:t>
      </w:r>
      <w:r w:rsidRPr="006D30E7">
        <w:t xml:space="preserve"> </w:t>
      </w:r>
      <w:r>
        <w:t xml:space="preserve">agreed to </w:t>
      </w:r>
      <w:r w:rsidRPr="006D30E7">
        <w:rPr>
          <w:lang w:eastAsia="zh-CN"/>
        </w:rPr>
        <w:t>support eDRX up to 10.24s</w:t>
      </w:r>
      <w:r>
        <w:rPr>
          <w:lang w:eastAsia="zh-CN"/>
        </w:rPr>
        <w:t xml:space="preserve"> for RRC inactive in R17</w:t>
      </w:r>
      <w:r w:rsidRPr="006D30E7">
        <w:rPr>
          <w:lang w:eastAsia="zh-CN"/>
        </w:rPr>
        <w:t>.</w:t>
      </w:r>
      <w:r>
        <w:rPr>
          <w:lang w:eastAsia="zh-CN"/>
        </w:rPr>
        <w:t xml:space="preserve"> </w:t>
      </w:r>
      <w:r w:rsidRPr="00DC5A5D">
        <w:rPr>
          <w:lang w:eastAsia="zh-CN"/>
        </w:rPr>
        <w:t>UE in inactive mode shall monitor both CN paging and RAN Paging.</w:t>
      </w:r>
      <w:r>
        <w:rPr>
          <w:lang w:eastAsia="zh-CN"/>
        </w:rPr>
        <w:t xml:space="preserve"> RAN2 has reached agreement on how to determine T (which is used to calculate PO and PF) as follow. Therefore, it’s reasonable to define Inactive mode requirement based on the agreed paging cycle in RAN2.</w:t>
      </w:r>
    </w:p>
    <w:p w14:paraId="2C3BEF54" w14:textId="194CB6A5" w:rsidR="003548F1" w:rsidRPr="00BA775F" w:rsidRDefault="003548F1" w:rsidP="003548F1">
      <w:pPr>
        <w:pStyle w:val="Caption"/>
        <w:jc w:val="center"/>
        <w:rPr>
          <w:i w:val="0"/>
          <w:iCs w:val="0"/>
          <w:color w:val="auto"/>
          <w:sz w:val="20"/>
          <w:szCs w:val="20"/>
          <w:lang w:eastAsia="zh-CN"/>
        </w:rPr>
      </w:pPr>
      <w:r w:rsidRPr="00BA775F">
        <w:rPr>
          <w:i w:val="0"/>
          <w:iCs w:val="0"/>
          <w:color w:val="auto"/>
          <w:sz w:val="20"/>
          <w:szCs w:val="20"/>
        </w:rPr>
        <w:t xml:space="preserve">Table </w:t>
      </w:r>
      <w:r w:rsidRPr="00BA775F">
        <w:rPr>
          <w:i w:val="0"/>
          <w:iCs w:val="0"/>
          <w:color w:val="auto"/>
          <w:sz w:val="20"/>
          <w:szCs w:val="20"/>
        </w:rPr>
        <w:fldChar w:fldCharType="begin"/>
      </w:r>
      <w:r w:rsidRPr="00BA775F">
        <w:rPr>
          <w:i w:val="0"/>
          <w:iCs w:val="0"/>
          <w:color w:val="auto"/>
          <w:sz w:val="20"/>
          <w:szCs w:val="20"/>
        </w:rPr>
        <w:instrText xml:space="preserve"> SEQ Table \* ARABIC </w:instrText>
      </w:r>
      <w:r w:rsidRPr="00BA775F">
        <w:rPr>
          <w:i w:val="0"/>
          <w:iCs w:val="0"/>
          <w:color w:val="auto"/>
          <w:sz w:val="20"/>
          <w:szCs w:val="20"/>
        </w:rPr>
        <w:fldChar w:fldCharType="separate"/>
      </w:r>
      <w:r w:rsidR="00F23ECF">
        <w:rPr>
          <w:i w:val="0"/>
          <w:iCs w:val="0"/>
          <w:noProof/>
          <w:color w:val="auto"/>
          <w:sz w:val="20"/>
          <w:szCs w:val="20"/>
        </w:rPr>
        <w:t>1</w:t>
      </w:r>
      <w:r w:rsidRPr="00BA775F">
        <w:rPr>
          <w:i w:val="0"/>
          <w:iCs w:val="0"/>
          <w:color w:val="auto"/>
          <w:sz w:val="20"/>
          <w:szCs w:val="20"/>
        </w:rPr>
        <w:fldChar w:fldCharType="end"/>
      </w:r>
      <w:r w:rsidRPr="00BA775F">
        <w:rPr>
          <w:i w:val="0"/>
          <w:iCs w:val="0"/>
          <w:color w:val="auto"/>
          <w:sz w:val="20"/>
          <w:szCs w:val="20"/>
          <w:lang w:eastAsia="zh-CN"/>
        </w:rPr>
        <w:t>. Summary of RAN2 agreements on T determination</w:t>
      </w:r>
    </w:p>
    <w:tbl>
      <w:tblPr>
        <w:tblStyle w:val="TableGrid"/>
        <w:tblW w:w="0" w:type="auto"/>
        <w:tblInd w:w="200" w:type="dxa"/>
        <w:tblLook w:val="04A0" w:firstRow="1" w:lastRow="0" w:firstColumn="1" w:lastColumn="0" w:noHBand="0" w:noVBand="1"/>
      </w:tblPr>
      <w:tblGrid>
        <w:gridCol w:w="1355"/>
        <w:gridCol w:w="1701"/>
        <w:gridCol w:w="6095"/>
      </w:tblGrid>
      <w:tr w:rsidR="003548F1" w14:paraId="27A4F483" w14:textId="77777777" w:rsidTr="00581E8E">
        <w:tc>
          <w:tcPr>
            <w:tcW w:w="1355" w:type="dxa"/>
          </w:tcPr>
          <w:p w14:paraId="12592BC1" w14:textId="77777777" w:rsidR="003548F1" w:rsidRDefault="003548F1" w:rsidP="00581E8E">
            <w:pPr>
              <w:rPr>
                <w:rFonts w:eastAsia="Yu Mincho" w:cs="Arial"/>
                <w:lang w:eastAsia="zh-CN"/>
              </w:rPr>
            </w:pPr>
            <w:r>
              <w:rPr>
                <w:rFonts w:eastAsia="Yu Mincho" w:cs="Arial" w:hint="eastAsia"/>
                <w:lang w:eastAsia="zh-CN"/>
              </w:rPr>
              <w:t>I</w:t>
            </w:r>
            <w:r>
              <w:rPr>
                <w:rFonts w:eastAsia="Yu Mincho" w:cs="Arial"/>
                <w:lang w:eastAsia="zh-CN"/>
              </w:rPr>
              <w:t>DLE eDRX</w:t>
            </w:r>
          </w:p>
        </w:tc>
        <w:tc>
          <w:tcPr>
            <w:tcW w:w="1701" w:type="dxa"/>
          </w:tcPr>
          <w:p w14:paraId="01F05479" w14:textId="77777777" w:rsidR="003548F1" w:rsidRDefault="003548F1" w:rsidP="00581E8E">
            <w:pPr>
              <w:rPr>
                <w:rFonts w:eastAsia="Yu Mincho" w:cs="Arial"/>
                <w:lang w:eastAsia="zh-CN"/>
              </w:rPr>
            </w:pPr>
            <w:r>
              <w:rPr>
                <w:rFonts w:eastAsia="Yu Mincho" w:cs="Arial"/>
                <w:lang w:eastAsia="zh-CN"/>
              </w:rPr>
              <w:t>Inactive eDRX</w:t>
            </w:r>
          </w:p>
        </w:tc>
        <w:tc>
          <w:tcPr>
            <w:tcW w:w="6095" w:type="dxa"/>
          </w:tcPr>
          <w:p w14:paraId="7BE552C3" w14:textId="77777777" w:rsidR="003548F1" w:rsidRDefault="003548F1" w:rsidP="00581E8E">
            <w:pPr>
              <w:jc w:val="center"/>
              <w:rPr>
                <w:rFonts w:eastAsia="Yu Mincho" w:cs="Arial"/>
                <w:lang w:eastAsia="zh-CN"/>
              </w:rPr>
            </w:pPr>
            <w:r>
              <w:rPr>
                <w:rFonts w:eastAsia="Yu Mincho" w:cs="Arial"/>
                <w:lang w:eastAsia="zh-CN"/>
              </w:rPr>
              <w:t>T</w:t>
            </w:r>
          </w:p>
        </w:tc>
      </w:tr>
      <w:tr w:rsidR="003548F1" w14:paraId="3FCBF016" w14:textId="77777777" w:rsidTr="00581E8E">
        <w:tc>
          <w:tcPr>
            <w:tcW w:w="1355" w:type="dxa"/>
            <w:vMerge w:val="restart"/>
          </w:tcPr>
          <w:p w14:paraId="7E44FEC2" w14:textId="77777777" w:rsidR="003548F1" w:rsidRDefault="003548F1" w:rsidP="00581E8E">
            <w:pPr>
              <w:jc w:val="center"/>
              <w:rPr>
                <w:rFonts w:eastAsia="Yu Mincho" w:cs="Arial"/>
                <w:lang w:eastAsia="zh-CN"/>
              </w:rPr>
            </w:pPr>
            <w:r>
              <w:rPr>
                <w:rFonts w:eastAsia="Yu Mincho" w:cs="Arial" w:hint="eastAsia"/>
                <w:lang w:eastAsia="zh-CN"/>
              </w:rPr>
              <w:t>&gt;</w:t>
            </w:r>
            <w:r>
              <w:rPr>
                <w:rFonts w:eastAsia="Yu Mincho" w:cs="Arial"/>
                <w:lang w:eastAsia="zh-CN"/>
              </w:rPr>
              <w:t>10.24</w:t>
            </w:r>
          </w:p>
        </w:tc>
        <w:tc>
          <w:tcPr>
            <w:tcW w:w="1701" w:type="dxa"/>
            <w:vMerge w:val="restart"/>
          </w:tcPr>
          <w:p w14:paraId="37EE4905" w14:textId="77777777" w:rsidR="003548F1" w:rsidRDefault="003548F1" w:rsidP="00581E8E">
            <w:pPr>
              <w:rPr>
                <w:rFonts w:eastAsia="Yu Mincho" w:cs="Arial"/>
                <w:lang w:eastAsia="zh-CN"/>
              </w:rPr>
            </w:pPr>
            <w:r>
              <w:rPr>
                <w:rFonts w:eastAsia="Yu Mincho" w:cs="Arial"/>
                <w:lang w:eastAsia="zh-CN"/>
              </w:rPr>
              <w:t>N/A</w:t>
            </w:r>
          </w:p>
        </w:tc>
        <w:tc>
          <w:tcPr>
            <w:tcW w:w="6095" w:type="dxa"/>
          </w:tcPr>
          <w:p w14:paraId="4B741810" w14:textId="77777777" w:rsidR="003548F1" w:rsidRPr="00825200" w:rsidRDefault="003548F1" w:rsidP="00581E8E">
            <w:pPr>
              <w:rPr>
                <w:rFonts w:eastAsia="Yu Mincho" w:cs="Arial"/>
                <w:lang w:eastAsia="zh-CN"/>
              </w:rPr>
            </w:pPr>
            <w:r w:rsidRPr="00825200">
              <w:rPr>
                <w:rFonts w:eastAsia="Yu Mincho" w:cs="Arial"/>
                <w:lang w:eastAsia="zh-CN"/>
              </w:rPr>
              <w:t xml:space="preserve">Within PTW: </w:t>
            </w:r>
            <w:r w:rsidRPr="00825200">
              <w:t>Min{UE specific DRX cycle(if configured</w:t>
            </w:r>
            <w:r>
              <w:t xml:space="preserve"> by upper layer</w:t>
            </w:r>
            <w:r w:rsidRPr="00825200">
              <w:t xml:space="preserve">), RAN paging cycle, default paging cycle} </w:t>
            </w:r>
          </w:p>
        </w:tc>
      </w:tr>
      <w:tr w:rsidR="003548F1" w14:paraId="1968B6C6" w14:textId="77777777" w:rsidTr="00581E8E">
        <w:tc>
          <w:tcPr>
            <w:tcW w:w="1355" w:type="dxa"/>
            <w:vMerge/>
          </w:tcPr>
          <w:p w14:paraId="0DC64068" w14:textId="77777777" w:rsidR="003548F1" w:rsidRDefault="003548F1" w:rsidP="00581E8E">
            <w:pPr>
              <w:rPr>
                <w:rFonts w:eastAsia="Yu Mincho" w:cs="Arial"/>
              </w:rPr>
            </w:pPr>
          </w:p>
        </w:tc>
        <w:tc>
          <w:tcPr>
            <w:tcW w:w="1701" w:type="dxa"/>
            <w:vMerge/>
          </w:tcPr>
          <w:p w14:paraId="09A1830B" w14:textId="77777777" w:rsidR="003548F1" w:rsidRPr="00E80041" w:rsidRDefault="003548F1" w:rsidP="00581E8E">
            <w:pPr>
              <w:rPr>
                <w:rFonts w:eastAsia="Yu Mincho" w:cs="Arial"/>
              </w:rPr>
            </w:pPr>
          </w:p>
        </w:tc>
        <w:tc>
          <w:tcPr>
            <w:tcW w:w="6095" w:type="dxa"/>
          </w:tcPr>
          <w:p w14:paraId="142CE563" w14:textId="77777777" w:rsidR="003548F1" w:rsidRPr="00825200" w:rsidRDefault="003548F1" w:rsidP="00581E8E">
            <w:pPr>
              <w:rPr>
                <w:rFonts w:eastAsia="Yu Mincho" w:cs="Arial"/>
                <w:lang w:eastAsia="zh-CN"/>
              </w:rPr>
            </w:pPr>
            <w:r w:rsidRPr="00825200">
              <w:rPr>
                <w:rFonts w:eastAsia="Yu Mincho" w:cs="Arial"/>
                <w:lang w:eastAsia="zh-CN"/>
              </w:rPr>
              <w:t>Outside PTW:</w:t>
            </w:r>
            <w:r>
              <w:rPr>
                <w:rFonts w:eastAsiaTheme="minorEastAsia" w:cs="Arial" w:hint="eastAsia"/>
                <w:lang w:eastAsia="zh-CN"/>
              </w:rPr>
              <w:t xml:space="preserve"> </w:t>
            </w:r>
            <w:r w:rsidRPr="00CE3ACC">
              <w:t>RAN paging cycle</w:t>
            </w:r>
          </w:p>
        </w:tc>
      </w:tr>
      <w:tr w:rsidR="003548F1" w14:paraId="5BAEC2DF" w14:textId="77777777" w:rsidTr="00581E8E">
        <w:tc>
          <w:tcPr>
            <w:tcW w:w="1355" w:type="dxa"/>
            <w:vMerge/>
          </w:tcPr>
          <w:p w14:paraId="6138790F" w14:textId="77777777" w:rsidR="003548F1" w:rsidRDefault="003548F1" w:rsidP="00581E8E">
            <w:pPr>
              <w:rPr>
                <w:rFonts w:eastAsia="Yu Mincho" w:cs="Arial"/>
              </w:rPr>
            </w:pPr>
          </w:p>
        </w:tc>
        <w:tc>
          <w:tcPr>
            <w:tcW w:w="1701" w:type="dxa"/>
            <w:vMerge w:val="restart"/>
          </w:tcPr>
          <w:p w14:paraId="4E8917F4" w14:textId="77777777" w:rsidR="003548F1" w:rsidRPr="00E80041" w:rsidRDefault="003548F1" w:rsidP="00581E8E">
            <w:pPr>
              <w:rPr>
                <w:rFonts w:eastAsia="Yu Mincho" w:cs="Arial"/>
                <w:lang w:eastAsia="zh-CN"/>
              </w:rPr>
            </w:pPr>
            <w:r>
              <w:rPr>
                <w:rFonts w:eastAsia="Yu Mincho" w:cs="Arial"/>
                <w:lang w:eastAsia="zh-CN"/>
              </w:rPr>
              <w:t>&lt;=10.24</w:t>
            </w:r>
          </w:p>
        </w:tc>
        <w:tc>
          <w:tcPr>
            <w:tcW w:w="6095" w:type="dxa"/>
          </w:tcPr>
          <w:p w14:paraId="7C68CDDE" w14:textId="77777777" w:rsidR="003548F1" w:rsidRDefault="003548F1" w:rsidP="00581E8E">
            <w:pPr>
              <w:rPr>
                <w:rFonts w:eastAsia="Yu Mincho" w:cs="Arial"/>
                <w:lang w:eastAsia="zh-CN"/>
              </w:rPr>
            </w:pPr>
            <w:r>
              <w:rPr>
                <w:rFonts w:eastAsia="Yu Mincho" w:cs="Arial"/>
                <w:lang w:eastAsia="zh-CN"/>
              </w:rPr>
              <w:t>Within PTW:</w:t>
            </w:r>
            <w:r>
              <w:t xml:space="preserve"> min{UE specific DRX cycle (if configured </w:t>
            </w:r>
            <w:r w:rsidRPr="00157DA2">
              <w:t>by upper layer</w:t>
            </w:r>
            <w:r>
              <w:t>) , INACTIVE eDRX cycle and default paging cycle}.</w:t>
            </w:r>
          </w:p>
        </w:tc>
      </w:tr>
      <w:tr w:rsidR="003548F1" w14:paraId="235101CE" w14:textId="77777777" w:rsidTr="00581E8E">
        <w:tc>
          <w:tcPr>
            <w:tcW w:w="1355" w:type="dxa"/>
            <w:vMerge/>
          </w:tcPr>
          <w:p w14:paraId="5A76BD5A" w14:textId="77777777" w:rsidR="003548F1" w:rsidRDefault="003548F1" w:rsidP="00581E8E">
            <w:pPr>
              <w:rPr>
                <w:rFonts w:eastAsia="Yu Mincho" w:cs="Arial"/>
              </w:rPr>
            </w:pPr>
          </w:p>
        </w:tc>
        <w:tc>
          <w:tcPr>
            <w:tcW w:w="1701" w:type="dxa"/>
            <w:vMerge/>
          </w:tcPr>
          <w:p w14:paraId="184B0575" w14:textId="77777777" w:rsidR="003548F1" w:rsidRDefault="003548F1" w:rsidP="00581E8E">
            <w:pPr>
              <w:rPr>
                <w:rFonts w:eastAsia="Yu Mincho" w:cs="Arial"/>
                <w:lang w:eastAsia="zh-CN"/>
              </w:rPr>
            </w:pPr>
          </w:p>
        </w:tc>
        <w:tc>
          <w:tcPr>
            <w:tcW w:w="6095" w:type="dxa"/>
          </w:tcPr>
          <w:p w14:paraId="111D123A" w14:textId="77777777" w:rsidR="003548F1" w:rsidRDefault="003548F1" w:rsidP="00581E8E">
            <w:pPr>
              <w:rPr>
                <w:rFonts w:eastAsia="Yu Mincho" w:cs="Arial"/>
                <w:lang w:eastAsia="zh-CN"/>
              </w:rPr>
            </w:pPr>
            <w:r>
              <w:rPr>
                <w:rFonts w:eastAsia="Yu Mincho" w:cs="Arial"/>
                <w:lang w:eastAsia="zh-CN"/>
              </w:rPr>
              <w:t xml:space="preserve">Outside PTW: </w:t>
            </w:r>
            <w:r>
              <w:t>INACTIVE eDRX cycle</w:t>
            </w:r>
          </w:p>
        </w:tc>
      </w:tr>
      <w:tr w:rsidR="003548F1" w14:paraId="645F5891" w14:textId="77777777" w:rsidTr="00581E8E">
        <w:tc>
          <w:tcPr>
            <w:tcW w:w="1355" w:type="dxa"/>
            <w:vMerge w:val="restart"/>
          </w:tcPr>
          <w:p w14:paraId="75BF014B" w14:textId="77777777" w:rsidR="003548F1" w:rsidRDefault="003548F1" w:rsidP="00581E8E">
            <w:pPr>
              <w:rPr>
                <w:rFonts w:eastAsia="Yu Mincho" w:cs="Arial"/>
              </w:rPr>
            </w:pPr>
            <w:r>
              <w:rPr>
                <w:rFonts w:eastAsia="Yu Mincho" w:cs="Arial" w:hint="eastAsia"/>
                <w:lang w:eastAsia="zh-CN"/>
              </w:rPr>
              <w:t>&lt;</w:t>
            </w:r>
            <w:r>
              <w:rPr>
                <w:rFonts w:eastAsia="Yu Mincho" w:cs="Arial"/>
                <w:lang w:eastAsia="zh-CN"/>
              </w:rPr>
              <w:t>=10.24</w:t>
            </w:r>
          </w:p>
        </w:tc>
        <w:tc>
          <w:tcPr>
            <w:tcW w:w="1701" w:type="dxa"/>
          </w:tcPr>
          <w:p w14:paraId="3BA182B2" w14:textId="77777777" w:rsidR="003548F1" w:rsidRDefault="003548F1" w:rsidP="00581E8E">
            <w:pPr>
              <w:rPr>
                <w:rFonts w:eastAsia="Yu Mincho" w:cs="Arial"/>
                <w:lang w:eastAsia="zh-CN"/>
              </w:rPr>
            </w:pPr>
            <w:r w:rsidRPr="00CE3ACC">
              <w:rPr>
                <w:rFonts w:eastAsia="Yu Mincho" w:cs="Arial" w:hint="eastAsia"/>
                <w:lang w:eastAsia="zh-CN"/>
              </w:rPr>
              <w:t>N</w:t>
            </w:r>
            <w:r w:rsidRPr="00CE3ACC">
              <w:rPr>
                <w:rFonts w:eastAsia="Yu Mincho" w:cs="Arial"/>
                <w:lang w:eastAsia="zh-CN"/>
              </w:rPr>
              <w:t>/A</w:t>
            </w:r>
          </w:p>
        </w:tc>
        <w:tc>
          <w:tcPr>
            <w:tcW w:w="6095" w:type="dxa"/>
          </w:tcPr>
          <w:p w14:paraId="3E1FC899" w14:textId="77777777" w:rsidR="003548F1" w:rsidRDefault="003548F1" w:rsidP="00581E8E">
            <w:pPr>
              <w:rPr>
                <w:rFonts w:eastAsia="Yu Mincho" w:cs="Arial"/>
                <w:lang w:eastAsia="zh-CN"/>
              </w:rPr>
            </w:pPr>
            <w:r w:rsidRPr="00CE3ACC">
              <w:rPr>
                <w:rFonts w:eastAsia="Yu Mincho" w:cs="Arial"/>
              </w:rPr>
              <w:t>min{RAN paging cycle, IDLE eDRX cycle}</w:t>
            </w:r>
          </w:p>
        </w:tc>
      </w:tr>
      <w:tr w:rsidR="003548F1" w14:paraId="55F22266" w14:textId="77777777" w:rsidTr="00581E8E">
        <w:tc>
          <w:tcPr>
            <w:tcW w:w="1355" w:type="dxa"/>
            <w:vMerge/>
          </w:tcPr>
          <w:p w14:paraId="38D59B5A" w14:textId="77777777" w:rsidR="003548F1" w:rsidRDefault="003548F1" w:rsidP="00581E8E">
            <w:pPr>
              <w:rPr>
                <w:rFonts w:eastAsia="Yu Mincho" w:cs="Arial"/>
              </w:rPr>
            </w:pPr>
          </w:p>
        </w:tc>
        <w:tc>
          <w:tcPr>
            <w:tcW w:w="1701" w:type="dxa"/>
          </w:tcPr>
          <w:p w14:paraId="75B59C04" w14:textId="77777777" w:rsidR="003548F1" w:rsidRDefault="003548F1" w:rsidP="00581E8E">
            <w:pPr>
              <w:rPr>
                <w:rFonts w:eastAsia="Yu Mincho" w:cs="Arial"/>
                <w:lang w:eastAsia="zh-CN"/>
              </w:rPr>
            </w:pPr>
            <w:r>
              <w:rPr>
                <w:rFonts w:eastAsia="Yu Mincho" w:cs="Arial"/>
                <w:lang w:eastAsia="zh-CN"/>
              </w:rPr>
              <w:t>&lt;=10.24</w:t>
            </w:r>
          </w:p>
        </w:tc>
        <w:tc>
          <w:tcPr>
            <w:tcW w:w="6095" w:type="dxa"/>
          </w:tcPr>
          <w:p w14:paraId="532F3ADD" w14:textId="77777777" w:rsidR="003548F1" w:rsidRDefault="003548F1" w:rsidP="00581E8E">
            <w:pPr>
              <w:rPr>
                <w:rFonts w:eastAsia="Yu Mincho" w:cs="Arial"/>
                <w:lang w:eastAsia="zh-CN"/>
              </w:rPr>
            </w:pPr>
            <w:r>
              <w:rPr>
                <w:rFonts w:eastAsia="Yu Mincho" w:cs="Arial"/>
              </w:rPr>
              <w:t>min{IDLE eDRX cycle, INACTIVE eDRX cycle}</w:t>
            </w:r>
          </w:p>
        </w:tc>
      </w:tr>
    </w:tbl>
    <w:p w14:paraId="451E9565" w14:textId="307E269C" w:rsidR="003548F1" w:rsidRPr="00C14A75" w:rsidRDefault="003548F1" w:rsidP="003548F1">
      <w:pPr>
        <w:spacing w:before="120"/>
        <w:jc w:val="both"/>
      </w:pPr>
      <w:bookmarkStart w:id="15" w:name="_Ref95247148"/>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F23ECF">
        <w:rPr>
          <w:b/>
          <w:bCs/>
          <w:i/>
          <w:iCs/>
          <w:noProof/>
        </w:rPr>
        <w:t>10</w:t>
      </w:r>
      <w:r w:rsidRPr="002F55D4">
        <w:rPr>
          <w:b/>
          <w:bCs/>
          <w:i/>
          <w:iCs/>
        </w:rPr>
        <w:fldChar w:fldCharType="end"/>
      </w:r>
      <w:r w:rsidRPr="002F55D4">
        <w:rPr>
          <w:b/>
          <w:bCs/>
          <w:i/>
          <w:iCs/>
        </w:rPr>
        <w:t>:</w:t>
      </w:r>
      <w:r>
        <w:rPr>
          <w:b/>
          <w:bCs/>
          <w:i/>
          <w:iCs/>
        </w:rPr>
        <w:t xml:space="preserve"> RAN4 to define Inactive mode requirement based on paging cycle agreed in RAN2.</w:t>
      </w:r>
      <w:bookmarkEnd w:id="15"/>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77777777" w:rsidR="003548F1" w:rsidRPr="006D5644" w:rsidRDefault="003548F1" w:rsidP="003548F1">
      <w:pPr>
        <w:jc w:val="both"/>
        <w:rPr>
          <w:lang w:val="en-US"/>
        </w:rPr>
      </w:pPr>
      <w:bookmarkStart w:id="16" w:name="_Hlk23953093"/>
      <w:r w:rsidRPr="006D5644">
        <w:rPr>
          <w:lang w:val="en-US"/>
        </w:rPr>
        <w:t>In this contribution, we have discussed the eDRX requirements based on the agreements and open issues from last meeting. Based on the discussions, we have made following proposals and observation:</w:t>
      </w:r>
    </w:p>
    <w:p w14:paraId="64920660" w14:textId="71BBCCC8" w:rsidR="003548F1" w:rsidRDefault="003548F1" w:rsidP="003548F1">
      <w:pPr>
        <w:jc w:val="both"/>
        <w:rPr>
          <w:szCs w:val="22"/>
          <w:lang w:val="en-US"/>
        </w:rPr>
      </w:pPr>
      <w:r>
        <w:rPr>
          <w:szCs w:val="22"/>
          <w:lang w:val="en-US"/>
        </w:rPr>
        <w:fldChar w:fldCharType="begin"/>
      </w:r>
      <w:r>
        <w:rPr>
          <w:szCs w:val="22"/>
          <w:lang w:val="en-US"/>
        </w:rPr>
        <w:instrText xml:space="preserve"> REF _Ref92067046 \h </w:instrText>
      </w:r>
      <w:r>
        <w:rPr>
          <w:szCs w:val="22"/>
          <w:lang w:val="en-US"/>
        </w:rPr>
      </w:r>
      <w:r>
        <w:rPr>
          <w:szCs w:val="22"/>
          <w:lang w:val="en-US"/>
        </w:rPr>
        <w:fldChar w:fldCharType="separate"/>
      </w:r>
      <w:r w:rsidR="00F23ECF" w:rsidRPr="0041668A">
        <w:rPr>
          <w:b/>
          <w:bCs/>
          <w:i/>
          <w:iCs/>
        </w:rPr>
        <w:t xml:space="preserve">Observation </w:t>
      </w:r>
      <w:r w:rsidR="00F23ECF">
        <w:rPr>
          <w:b/>
          <w:bCs/>
          <w:i/>
          <w:iCs/>
          <w:noProof/>
        </w:rPr>
        <w:t>1</w:t>
      </w:r>
      <w:r w:rsidR="00F23ECF" w:rsidRPr="0041668A">
        <w:rPr>
          <w:b/>
          <w:bCs/>
          <w:i/>
          <w:iCs/>
        </w:rPr>
        <w:t>: In legacy Idle mode, UE will wake-up itself to perform serving cell evaluation, neighbour cell measurements for cell reselection, and paging monitoring in each DRX cycle.</w:t>
      </w:r>
      <w:r>
        <w:rPr>
          <w:szCs w:val="22"/>
          <w:lang w:val="en-US"/>
        </w:rPr>
        <w:fldChar w:fldCharType="end"/>
      </w:r>
    </w:p>
    <w:p w14:paraId="510B8251" w14:textId="7510C96B" w:rsidR="003548F1" w:rsidRDefault="003548F1" w:rsidP="003548F1">
      <w:pPr>
        <w:jc w:val="both"/>
        <w:rPr>
          <w:szCs w:val="22"/>
          <w:lang w:val="en-US"/>
        </w:rPr>
      </w:pPr>
      <w:r>
        <w:rPr>
          <w:szCs w:val="22"/>
          <w:lang w:val="en-US"/>
        </w:rPr>
        <w:fldChar w:fldCharType="begin"/>
      </w:r>
      <w:r>
        <w:rPr>
          <w:szCs w:val="22"/>
          <w:lang w:val="en-US"/>
        </w:rPr>
        <w:instrText xml:space="preserve"> REF _Ref92067049 \h </w:instrText>
      </w:r>
      <w:r>
        <w:rPr>
          <w:szCs w:val="22"/>
          <w:lang w:val="en-US"/>
        </w:rPr>
      </w:r>
      <w:r>
        <w:rPr>
          <w:szCs w:val="22"/>
          <w:lang w:val="en-US"/>
        </w:rPr>
        <w:fldChar w:fldCharType="separate"/>
      </w:r>
      <w:r w:rsidR="00F23ECF" w:rsidRPr="0041668A">
        <w:rPr>
          <w:b/>
          <w:bCs/>
          <w:i/>
          <w:iCs/>
        </w:rPr>
        <w:t xml:space="preserve">Observation </w:t>
      </w:r>
      <w:r w:rsidR="00F23ECF">
        <w:rPr>
          <w:b/>
          <w:bCs/>
          <w:i/>
          <w:iCs/>
          <w:noProof/>
        </w:rPr>
        <w:t>2</w:t>
      </w:r>
      <w:r w:rsidR="00F23ECF" w:rsidRPr="0041668A">
        <w:rPr>
          <w:b/>
          <w:bCs/>
          <w:i/>
          <w:iCs/>
        </w:rPr>
        <w:t xml:space="preserve">: In normal DRX mode, </w:t>
      </w:r>
      <w:r w:rsidR="00F23ECF" w:rsidRPr="00A94E5C">
        <w:rPr>
          <w:b/>
          <w:bCs/>
          <w:i/>
          <w:iCs/>
          <w:lang w:val="en-US"/>
        </w:rPr>
        <w:t>the number of DRX cycles of</w:t>
      </w:r>
      <w:r w:rsidR="00F23ECF" w:rsidRPr="00A94E5C">
        <w:rPr>
          <w:bCs/>
          <w:lang w:val="en-US"/>
        </w:rPr>
        <w:t xml:space="preserve"> </w:t>
      </w:r>
      <w:r w:rsidR="00F23ECF" w:rsidRPr="0041668A">
        <w:rPr>
          <w:b/>
          <w:bCs/>
          <w:i/>
          <w:iCs/>
        </w:rPr>
        <w:t>b</w:t>
      </w:r>
      <w:r w:rsidR="00F23ECF" w:rsidRPr="00A94E5C">
        <w:rPr>
          <w:b/>
          <w:bCs/>
          <w:i/>
          <w:iCs/>
          <w:lang w:val="en-US"/>
        </w:rPr>
        <w:t xml:space="preserve">oth </w:t>
      </w:r>
      <w:r w:rsidR="00F23ECF" w:rsidRPr="0041668A">
        <w:rPr>
          <w:b/>
          <w:bCs/>
          <w:i/>
          <w:iCs/>
        </w:rPr>
        <w:t>T</w:t>
      </w:r>
      <w:r w:rsidR="00F23ECF" w:rsidRPr="0041668A">
        <w:rPr>
          <w:b/>
          <w:bCs/>
          <w:i/>
          <w:iCs/>
          <w:vertAlign w:val="subscript"/>
        </w:rPr>
        <w:t>measure</w:t>
      </w:r>
      <w:r w:rsidR="00F23ECF" w:rsidRPr="00A94E5C">
        <w:rPr>
          <w:b/>
          <w:bCs/>
          <w:i/>
          <w:iCs/>
          <w:lang w:val="en-US"/>
        </w:rPr>
        <w:t xml:space="preserve"> and T</w:t>
      </w:r>
      <w:r w:rsidR="00F23ECF" w:rsidRPr="00A94E5C">
        <w:rPr>
          <w:b/>
          <w:bCs/>
          <w:i/>
          <w:iCs/>
          <w:vertAlign w:val="subscript"/>
          <w:lang w:val="en-US"/>
        </w:rPr>
        <w:t>evaluate</w:t>
      </w:r>
      <w:r w:rsidR="00F23ECF" w:rsidRPr="00A94E5C">
        <w:rPr>
          <w:b/>
          <w:bCs/>
          <w:i/>
          <w:iCs/>
          <w:lang w:val="en-US"/>
        </w:rPr>
        <w:t xml:space="preserve"> values are decreased with longer DRX cycle length.</w:t>
      </w:r>
      <w:r>
        <w:rPr>
          <w:szCs w:val="22"/>
          <w:lang w:val="en-US"/>
        </w:rPr>
        <w:fldChar w:fldCharType="end"/>
      </w:r>
    </w:p>
    <w:p w14:paraId="55574A42" w14:textId="441D2893" w:rsidR="003548F1" w:rsidRPr="003548F1" w:rsidRDefault="003548F1" w:rsidP="003548F1">
      <w:pPr>
        <w:jc w:val="both"/>
        <w:rPr>
          <w:i/>
          <w:iCs/>
          <w:szCs w:val="22"/>
          <w:lang w:val="en-US"/>
        </w:rPr>
      </w:pPr>
      <w:r w:rsidRPr="003548F1">
        <w:rPr>
          <w:i/>
          <w:iCs/>
          <w:szCs w:val="22"/>
          <w:lang w:val="en-US"/>
        </w:rPr>
        <w:fldChar w:fldCharType="begin"/>
      </w:r>
      <w:r w:rsidRPr="003548F1">
        <w:rPr>
          <w:i/>
          <w:iCs/>
          <w:szCs w:val="22"/>
          <w:lang w:val="en-US"/>
        </w:rPr>
        <w:instrText xml:space="preserve"> REF _Ref95404762 \h </w:instrText>
      </w:r>
      <w:r>
        <w:rPr>
          <w:i/>
          <w:iCs/>
          <w:szCs w:val="22"/>
          <w:lang w:val="en-US"/>
        </w:rPr>
        <w:instrText xml:space="preserve"> \* MERGEFORMAT </w:instrText>
      </w:r>
      <w:r w:rsidRPr="003548F1">
        <w:rPr>
          <w:i/>
          <w:iCs/>
          <w:szCs w:val="22"/>
          <w:lang w:val="en-US"/>
        </w:rPr>
      </w:r>
      <w:r w:rsidRPr="003548F1">
        <w:rPr>
          <w:i/>
          <w:iCs/>
          <w:szCs w:val="22"/>
          <w:lang w:val="en-US"/>
        </w:rPr>
        <w:fldChar w:fldCharType="separate"/>
      </w:r>
      <w:r w:rsidR="00F23ECF" w:rsidRPr="00F23ECF">
        <w:rPr>
          <w:b/>
          <w:bCs/>
          <w:i/>
          <w:iCs/>
        </w:rPr>
        <w:t xml:space="preserve">Observation </w:t>
      </w:r>
      <w:r w:rsidR="00F23ECF" w:rsidRPr="00F23ECF">
        <w:rPr>
          <w:b/>
          <w:bCs/>
          <w:i/>
          <w:iCs/>
          <w:noProof/>
        </w:rPr>
        <w:t>3</w:t>
      </w:r>
      <w:r w:rsidR="00F23ECF" w:rsidRPr="00F23ECF">
        <w:rPr>
          <w:b/>
          <w:bCs/>
          <w:i/>
          <w:iCs/>
        </w:rPr>
        <w:t>: If the UE is configured with eDRX_IDLE cycle in LTE, the search time is update to MAX(10 s, one eDRX_IDLE cycle).</w:t>
      </w:r>
      <w:r w:rsidRPr="003548F1">
        <w:rPr>
          <w:i/>
          <w:iCs/>
          <w:szCs w:val="22"/>
          <w:lang w:val="en-US"/>
        </w:rPr>
        <w:fldChar w:fldCharType="end"/>
      </w:r>
    </w:p>
    <w:p w14:paraId="47C1BD1E" w14:textId="45828589" w:rsidR="003548F1" w:rsidRDefault="003548F1" w:rsidP="003548F1">
      <w:pPr>
        <w:jc w:val="both"/>
        <w:rPr>
          <w:szCs w:val="22"/>
          <w:lang w:val="en-US"/>
        </w:rPr>
      </w:pPr>
      <w:r>
        <w:rPr>
          <w:szCs w:val="22"/>
          <w:lang w:val="en-US"/>
        </w:rPr>
        <w:fldChar w:fldCharType="begin"/>
      </w:r>
      <w:r>
        <w:rPr>
          <w:szCs w:val="22"/>
          <w:lang w:val="en-US"/>
        </w:rPr>
        <w:instrText xml:space="preserve"> REF _Ref92067068 \h </w:instrText>
      </w:r>
      <w:r>
        <w:rPr>
          <w:szCs w:val="22"/>
          <w:lang w:val="en-US"/>
        </w:rPr>
      </w:r>
      <w:r>
        <w:rPr>
          <w:szCs w:val="22"/>
          <w:lang w:val="en-US"/>
        </w:rPr>
        <w:fldChar w:fldCharType="separate"/>
      </w:r>
      <w:r w:rsidR="00F23ECF" w:rsidRPr="0041668A">
        <w:rPr>
          <w:b/>
          <w:bCs/>
          <w:i/>
          <w:iCs/>
        </w:rPr>
        <w:t xml:space="preserve">Proposal </w:t>
      </w:r>
      <w:r w:rsidR="00F23ECF">
        <w:rPr>
          <w:b/>
          <w:bCs/>
          <w:i/>
          <w:iCs/>
          <w:noProof/>
        </w:rPr>
        <w:t>1</w:t>
      </w:r>
      <w:r w:rsidR="00F23ECF" w:rsidRPr="0041668A">
        <w:rPr>
          <w:b/>
          <w:bCs/>
          <w:i/>
          <w:iCs/>
        </w:rPr>
        <w:t xml:space="preserve">: When eDRX_IDLE cycles without PTW, define </w:t>
      </w:r>
      <w:r w:rsidR="00F23ECF">
        <w:rPr>
          <w:b/>
          <w:bCs/>
          <w:i/>
          <w:iCs/>
        </w:rPr>
        <w:t xml:space="preserve">the number of eDRX cycles as </w:t>
      </w:r>
      <w:r w:rsidR="00F23ECF" w:rsidRPr="0041668A">
        <w:rPr>
          <w:b/>
          <w:bCs/>
          <w:i/>
          <w:iCs/>
        </w:rPr>
        <w:t>T</w:t>
      </w:r>
      <w:r w:rsidR="00F23ECF" w:rsidRPr="0041668A">
        <w:rPr>
          <w:b/>
          <w:bCs/>
          <w:i/>
          <w:iCs/>
          <w:vertAlign w:val="subscript"/>
        </w:rPr>
        <w:t xml:space="preserve">measure </w:t>
      </w:r>
      <w:r w:rsidR="00F23ECF" w:rsidRPr="0041668A">
        <w:rPr>
          <w:b/>
          <w:bCs/>
          <w:i/>
          <w:iCs/>
        </w:rPr>
        <w:t xml:space="preserve">=1 and </w:t>
      </w:r>
      <w:r w:rsidR="00F23ECF" w:rsidRPr="00A94E5C">
        <w:rPr>
          <w:b/>
          <w:bCs/>
          <w:i/>
          <w:iCs/>
          <w:lang w:val="en-US"/>
        </w:rPr>
        <w:t>T</w:t>
      </w:r>
      <w:r w:rsidR="00F23ECF" w:rsidRPr="00A94E5C">
        <w:rPr>
          <w:b/>
          <w:bCs/>
          <w:i/>
          <w:iCs/>
          <w:vertAlign w:val="subscript"/>
          <w:lang w:val="en-US"/>
        </w:rPr>
        <w:t xml:space="preserve">evaluate </w:t>
      </w:r>
      <w:r w:rsidR="00F23ECF" w:rsidRPr="00A94E5C">
        <w:rPr>
          <w:b/>
          <w:bCs/>
          <w:i/>
          <w:iCs/>
          <w:lang w:val="en-US"/>
        </w:rPr>
        <w:t xml:space="preserve">= 2 for eDRX cycle length </w:t>
      </w:r>
      <w:r w:rsidR="00F23ECF" w:rsidRPr="0041668A">
        <w:rPr>
          <w:b/>
          <w:bCs/>
          <w:i/>
          <w:iCs/>
          <w:szCs w:val="24"/>
        </w:rPr>
        <w:t>up-to 10.24s</w:t>
      </w:r>
      <w:r w:rsidR="00F23ECF" w:rsidRPr="00A94E5C">
        <w:rPr>
          <w:b/>
          <w:bCs/>
          <w:i/>
          <w:iCs/>
          <w:lang w:val="en-US"/>
        </w:rPr>
        <w:t>.</w:t>
      </w:r>
      <w:r>
        <w:rPr>
          <w:szCs w:val="22"/>
          <w:lang w:val="en-US"/>
        </w:rPr>
        <w:fldChar w:fldCharType="end"/>
      </w:r>
    </w:p>
    <w:p w14:paraId="6E80F90B" w14:textId="1AA78DE0" w:rsidR="003548F1" w:rsidRDefault="003548F1" w:rsidP="003548F1">
      <w:pPr>
        <w:jc w:val="both"/>
        <w:rPr>
          <w:szCs w:val="22"/>
          <w:lang w:val="en-US"/>
        </w:rPr>
      </w:pPr>
      <w:r>
        <w:rPr>
          <w:szCs w:val="22"/>
          <w:lang w:val="en-US"/>
        </w:rPr>
        <w:fldChar w:fldCharType="begin"/>
      </w:r>
      <w:r>
        <w:rPr>
          <w:szCs w:val="22"/>
          <w:lang w:val="en-US"/>
        </w:rPr>
        <w:instrText xml:space="preserve"> REF _Ref92067074 \h </w:instrText>
      </w:r>
      <w:r>
        <w:rPr>
          <w:szCs w:val="22"/>
          <w:lang w:val="en-US"/>
        </w:rPr>
      </w:r>
      <w:r>
        <w:rPr>
          <w:szCs w:val="22"/>
          <w:lang w:val="en-US"/>
        </w:rPr>
        <w:fldChar w:fldCharType="separate"/>
      </w:r>
      <w:r w:rsidR="00F23ECF" w:rsidRPr="0041668A">
        <w:rPr>
          <w:b/>
          <w:bCs/>
          <w:i/>
          <w:iCs/>
        </w:rPr>
        <w:t xml:space="preserve">Proposal </w:t>
      </w:r>
      <w:r w:rsidR="00F23ECF">
        <w:rPr>
          <w:b/>
          <w:bCs/>
          <w:i/>
          <w:iCs/>
          <w:noProof/>
        </w:rPr>
        <w:t>2</w:t>
      </w:r>
      <w:r w:rsidR="00F23ECF" w:rsidRPr="0041668A">
        <w:rPr>
          <w:b/>
          <w:bCs/>
          <w:i/>
          <w:iCs/>
        </w:rPr>
        <w:t>: When eDRX_IDLE cycles without PTW, define N1=</w:t>
      </w:r>
      <w:r w:rsidR="00F23ECF">
        <w:rPr>
          <w:b/>
          <w:bCs/>
          <w:i/>
          <w:iCs/>
        </w:rPr>
        <w:t>3</w:t>
      </w:r>
      <w:r w:rsidR="00F23ECF" w:rsidRPr="0041668A">
        <w:rPr>
          <w:b/>
          <w:bCs/>
          <w:i/>
          <w:iCs/>
        </w:rPr>
        <w:t xml:space="preserve"> </w:t>
      </w:r>
      <w:r w:rsidR="00F23ECF" w:rsidRPr="004F11FA">
        <w:rPr>
          <w:b/>
          <w:bCs/>
          <w:i/>
          <w:iCs/>
        </w:rPr>
        <w:t xml:space="preserve">for </w:t>
      </w:r>
      <w:r w:rsidR="00F23ECF">
        <w:rPr>
          <w:b/>
          <w:bCs/>
          <w:i/>
          <w:iCs/>
        </w:rPr>
        <w:t>all RedCap</w:t>
      </w:r>
      <w:r w:rsidR="00F23ECF" w:rsidRPr="004F11FA">
        <w:rPr>
          <w:b/>
          <w:bCs/>
          <w:i/>
          <w:iCs/>
        </w:rPr>
        <w:t xml:space="preserve"> power classe</w:t>
      </w:r>
      <w:r w:rsidR="00F23ECF">
        <w:rPr>
          <w:b/>
          <w:bCs/>
          <w:i/>
          <w:iCs/>
        </w:rPr>
        <w:t>s</w:t>
      </w:r>
      <w:r w:rsidR="00F23ECF" w:rsidRPr="0041668A">
        <w:rPr>
          <w:b/>
          <w:bCs/>
          <w:i/>
          <w:iCs/>
        </w:rPr>
        <w:t>.</w:t>
      </w:r>
      <w:r>
        <w:rPr>
          <w:szCs w:val="22"/>
          <w:lang w:val="en-US"/>
        </w:rPr>
        <w:fldChar w:fldCharType="end"/>
      </w:r>
    </w:p>
    <w:p w14:paraId="64DF1055" w14:textId="05032688" w:rsidR="003548F1" w:rsidRDefault="003548F1" w:rsidP="003548F1">
      <w:pPr>
        <w:jc w:val="both"/>
        <w:rPr>
          <w:szCs w:val="22"/>
          <w:lang w:val="en-US"/>
        </w:rPr>
      </w:pPr>
      <w:r>
        <w:rPr>
          <w:szCs w:val="22"/>
          <w:lang w:val="en-US"/>
        </w:rPr>
        <w:fldChar w:fldCharType="begin"/>
      </w:r>
      <w:r>
        <w:rPr>
          <w:szCs w:val="22"/>
          <w:lang w:val="en-US"/>
        </w:rPr>
        <w:instrText xml:space="preserve"> REF _Ref92067083 \h </w:instrText>
      </w:r>
      <w:r>
        <w:rPr>
          <w:szCs w:val="22"/>
          <w:lang w:val="en-US"/>
        </w:rPr>
      </w:r>
      <w:r>
        <w:rPr>
          <w:szCs w:val="22"/>
          <w:lang w:val="en-US"/>
        </w:rPr>
        <w:fldChar w:fldCharType="separate"/>
      </w:r>
      <w:r w:rsidR="00F23ECF" w:rsidRPr="000D1ED7">
        <w:rPr>
          <w:b/>
          <w:bCs/>
          <w:i/>
          <w:iCs/>
        </w:rPr>
        <w:t xml:space="preserve">Proposal </w:t>
      </w:r>
      <w:r w:rsidR="00F23ECF">
        <w:rPr>
          <w:b/>
          <w:bCs/>
          <w:i/>
          <w:iCs/>
          <w:noProof/>
        </w:rPr>
        <w:t>3</w:t>
      </w:r>
      <w:r w:rsidR="00F23ECF" w:rsidRPr="000D1ED7">
        <w:rPr>
          <w:b/>
          <w:bCs/>
          <w:i/>
          <w:iCs/>
        </w:rPr>
        <w:t xml:space="preserve">: </w:t>
      </w:r>
      <w:r w:rsidR="00F23ECF" w:rsidRPr="0041668A">
        <w:rPr>
          <w:b/>
          <w:bCs/>
          <w:i/>
          <w:iCs/>
        </w:rPr>
        <w:t xml:space="preserve">When eDRX_IDLE cycles with PTW, </w:t>
      </w:r>
      <w:r w:rsidR="00F23ECF" w:rsidRPr="000D1ED7">
        <w:rPr>
          <w:b/>
          <w:bCs/>
          <w:i/>
          <w:iCs/>
        </w:rPr>
        <w:t>T</w:t>
      </w:r>
      <w:r w:rsidR="00F23ECF" w:rsidRPr="000D1ED7">
        <w:rPr>
          <w:b/>
          <w:bCs/>
          <w:i/>
          <w:iCs/>
          <w:vertAlign w:val="subscript"/>
        </w:rPr>
        <w:t>detect</w:t>
      </w:r>
      <w:r w:rsidR="00F23ECF" w:rsidRPr="000D1ED7">
        <w:rPr>
          <w:b/>
          <w:bCs/>
          <w:i/>
          <w:iCs/>
        </w:rPr>
        <w:t>, T</w:t>
      </w:r>
      <w:r w:rsidR="00F23ECF" w:rsidRPr="000D1ED7">
        <w:rPr>
          <w:b/>
          <w:bCs/>
          <w:i/>
          <w:iCs/>
          <w:vertAlign w:val="subscript"/>
        </w:rPr>
        <w:t>measure</w:t>
      </w:r>
      <w:r w:rsidR="00F23ECF" w:rsidRPr="00A94E5C">
        <w:rPr>
          <w:b/>
          <w:bCs/>
          <w:i/>
          <w:iCs/>
          <w:lang w:val="en-US"/>
        </w:rPr>
        <w:t xml:space="preserve"> and T</w:t>
      </w:r>
      <w:r w:rsidR="00F23ECF" w:rsidRPr="00A94E5C">
        <w:rPr>
          <w:b/>
          <w:bCs/>
          <w:i/>
          <w:iCs/>
          <w:vertAlign w:val="subscript"/>
          <w:lang w:val="en-US"/>
        </w:rPr>
        <w:t>evaluate</w:t>
      </w:r>
      <w:r w:rsidR="00F23ECF" w:rsidRPr="000D1ED7">
        <w:rPr>
          <w:b/>
          <w:bCs/>
          <w:i/>
          <w:iCs/>
        </w:rPr>
        <w:t xml:space="preserve"> in legacy eDRX design can be resued in RedCap eDRX for FR1.</w:t>
      </w:r>
      <w:r>
        <w:rPr>
          <w:szCs w:val="22"/>
          <w:lang w:val="en-US"/>
        </w:rPr>
        <w:fldChar w:fldCharType="end"/>
      </w:r>
    </w:p>
    <w:p w14:paraId="5C82781A"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detect </w:t>
      </w:r>
      <w:r w:rsidRPr="000D1ED7">
        <w:rPr>
          <w:rFonts w:ascii="Times New Roman" w:hAnsi="Times New Roman"/>
          <w:b/>
          <w:bCs/>
          <w:i/>
          <w:iCs/>
          <w:sz w:val="20"/>
          <w:szCs w:val="18"/>
        </w:rPr>
        <w:t>= 23 DRX cycles</w:t>
      </w:r>
    </w:p>
    <w:p w14:paraId="14465484"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rPr>
        <w:t>T</w:t>
      </w:r>
      <w:r w:rsidRPr="000D1ED7">
        <w:rPr>
          <w:rFonts w:ascii="Times New Roman" w:hAnsi="Times New Roman"/>
          <w:b/>
          <w:bCs/>
          <w:i/>
          <w:iCs/>
          <w:sz w:val="20"/>
          <w:szCs w:val="18"/>
          <w:vertAlign w:val="subscript"/>
        </w:rPr>
        <w:t xml:space="preserve">measure </w:t>
      </w:r>
      <w:r w:rsidRPr="000D1ED7">
        <w:rPr>
          <w:rFonts w:ascii="Times New Roman" w:hAnsi="Times New Roman"/>
          <w:b/>
          <w:bCs/>
          <w:i/>
          <w:iCs/>
          <w:sz w:val="20"/>
          <w:szCs w:val="18"/>
        </w:rPr>
        <w:t>= 1 DRX cycle</w:t>
      </w:r>
    </w:p>
    <w:p w14:paraId="692501F9" w14:textId="77777777" w:rsidR="003548F1" w:rsidRPr="000D1ED7" w:rsidRDefault="003548F1" w:rsidP="003548F1">
      <w:pPr>
        <w:pStyle w:val="ListParagraph"/>
        <w:numPr>
          <w:ilvl w:val="0"/>
          <w:numId w:val="45"/>
        </w:numPr>
        <w:jc w:val="both"/>
        <w:rPr>
          <w:rFonts w:ascii="Times New Roman" w:hAnsi="Times New Roman"/>
          <w:b/>
          <w:bCs/>
          <w:i/>
          <w:iCs/>
          <w:sz w:val="20"/>
          <w:szCs w:val="18"/>
        </w:rPr>
      </w:pPr>
      <w:r w:rsidRPr="000D1ED7">
        <w:rPr>
          <w:rFonts w:ascii="Times New Roman" w:hAnsi="Times New Roman"/>
          <w:b/>
          <w:bCs/>
          <w:i/>
          <w:iCs/>
          <w:sz w:val="20"/>
          <w:szCs w:val="18"/>
          <w:lang w:val="sv-SE"/>
        </w:rPr>
        <w:t>T</w:t>
      </w:r>
      <w:r w:rsidRPr="000D1ED7">
        <w:rPr>
          <w:rFonts w:ascii="Times New Roman" w:hAnsi="Times New Roman"/>
          <w:b/>
          <w:bCs/>
          <w:i/>
          <w:iCs/>
          <w:sz w:val="20"/>
          <w:szCs w:val="18"/>
          <w:vertAlign w:val="subscript"/>
          <w:lang w:val="sv-SE"/>
        </w:rPr>
        <w:t xml:space="preserve">evaluate </w:t>
      </w:r>
      <w:r w:rsidRPr="000D1ED7">
        <w:rPr>
          <w:rFonts w:ascii="Times New Roman" w:hAnsi="Times New Roman"/>
          <w:b/>
          <w:bCs/>
          <w:i/>
          <w:iCs/>
          <w:sz w:val="20"/>
          <w:szCs w:val="18"/>
        </w:rPr>
        <w:t>= 2 DRX cycles</w:t>
      </w:r>
    </w:p>
    <w:p w14:paraId="4BC9AC3C" w14:textId="0B4630E8" w:rsidR="003548F1" w:rsidRDefault="003548F1" w:rsidP="003548F1">
      <w:pPr>
        <w:spacing w:before="120"/>
        <w:jc w:val="both"/>
        <w:rPr>
          <w:szCs w:val="22"/>
          <w:lang w:val="en-US"/>
        </w:rPr>
      </w:pPr>
      <w:r>
        <w:rPr>
          <w:szCs w:val="22"/>
          <w:lang w:val="en-US"/>
        </w:rPr>
        <w:fldChar w:fldCharType="begin"/>
      </w:r>
      <w:r>
        <w:rPr>
          <w:szCs w:val="22"/>
          <w:lang w:val="en-US"/>
        </w:rPr>
        <w:instrText xml:space="preserve"> REF _Ref92067086 \h </w:instrText>
      </w:r>
      <w:r>
        <w:rPr>
          <w:szCs w:val="22"/>
          <w:lang w:val="en-US"/>
        </w:rPr>
      </w:r>
      <w:r>
        <w:rPr>
          <w:szCs w:val="22"/>
          <w:lang w:val="en-US"/>
        </w:rPr>
        <w:fldChar w:fldCharType="separate"/>
      </w:r>
      <w:r w:rsidR="00F23ECF" w:rsidRPr="002F55D4">
        <w:rPr>
          <w:b/>
          <w:bCs/>
          <w:i/>
          <w:iCs/>
        </w:rPr>
        <w:t xml:space="preserve">Proposal </w:t>
      </w:r>
      <w:r w:rsidR="00F23ECF">
        <w:rPr>
          <w:b/>
          <w:bCs/>
          <w:i/>
          <w:iCs/>
          <w:noProof/>
        </w:rPr>
        <w:t>4</w:t>
      </w:r>
      <w:r w:rsidR="00F23ECF" w:rsidRPr="002F55D4">
        <w:rPr>
          <w:b/>
          <w:bCs/>
          <w:i/>
          <w:iCs/>
        </w:rPr>
        <w:t>: When eDRX_IDLE cycles with PTW, N1 value is as follow</w:t>
      </w:r>
      <w:r w:rsidR="00F23ECF">
        <w:rPr>
          <w:b/>
          <w:bCs/>
          <w:i/>
          <w:iCs/>
        </w:rPr>
        <w:t xml:space="preserve"> for all UE power class</w:t>
      </w:r>
      <w:r w:rsidR="00F23ECF" w:rsidRPr="002F55D4">
        <w:rPr>
          <w:b/>
          <w:bCs/>
          <w:i/>
          <w:iCs/>
        </w:rPr>
        <w:t>.</w:t>
      </w:r>
      <w:r>
        <w:rPr>
          <w:szCs w:val="22"/>
          <w:lang w:val="en-US"/>
        </w:rPr>
        <w:fldChar w:fldCharType="end"/>
      </w:r>
    </w:p>
    <w:p w14:paraId="12E16087"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8</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0.32s</w:t>
      </w:r>
    </w:p>
    <w:p w14:paraId="6B40CFA4"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5</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w:t>
      </w:r>
      <w:r w:rsidRPr="002F55D4">
        <w:rPr>
          <w:rFonts w:ascii="Times New Roman" w:hAnsi="Times New Roman"/>
          <w:b/>
          <w:bCs/>
          <w:i/>
          <w:iCs/>
          <w:sz w:val="20"/>
          <w:lang w:val="en-GB"/>
        </w:rPr>
        <w:t>0.64s</w:t>
      </w:r>
    </w:p>
    <w:p w14:paraId="306AB40D"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4</w:t>
      </w:r>
      <w:r w:rsidRPr="002F55D4">
        <w:rPr>
          <w:rFonts w:ascii="Times New Roman" w:hAnsi="Times New Roman"/>
          <w:b/>
          <w:bCs/>
          <w:i/>
          <w:iCs/>
          <w:sz w:val="20"/>
          <w:lang w:val="en-GB"/>
        </w:rPr>
        <w:t xml:space="preserve"> for DRX cycle</w:t>
      </w:r>
      <w:r>
        <w:rPr>
          <w:rFonts w:ascii="Times New Roman" w:hAnsi="Times New Roman"/>
          <w:b/>
          <w:bCs/>
          <w:i/>
          <w:iCs/>
          <w:sz w:val="20"/>
          <w:lang w:val="en-GB"/>
        </w:rPr>
        <w:t xml:space="preserve"> = 1.28</w:t>
      </w:r>
      <w:r w:rsidRPr="002F55D4">
        <w:rPr>
          <w:rFonts w:ascii="Times New Roman" w:hAnsi="Times New Roman"/>
          <w:b/>
          <w:bCs/>
          <w:i/>
          <w:iCs/>
          <w:sz w:val="20"/>
          <w:lang w:val="en-GB"/>
        </w:rPr>
        <w:t>s</w:t>
      </w:r>
    </w:p>
    <w:p w14:paraId="088A18BD" w14:textId="77777777" w:rsidR="003548F1" w:rsidRDefault="003548F1" w:rsidP="003548F1">
      <w:pPr>
        <w:pStyle w:val="ListParagraph"/>
        <w:numPr>
          <w:ilvl w:val="0"/>
          <w:numId w:val="46"/>
        </w:numPr>
        <w:jc w:val="both"/>
        <w:rPr>
          <w:rFonts w:ascii="Times New Roman" w:hAnsi="Times New Roman"/>
          <w:b/>
          <w:bCs/>
          <w:i/>
          <w:iCs/>
          <w:sz w:val="20"/>
          <w:lang w:val="en-GB"/>
        </w:rPr>
      </w:pPr>
      <w:r w:rsidRPr="002F55D4">
        <w:rPr>
          <w:rFonts w:ascii="Times New Roman" w:hAnsi="Times New Roman"/>
          <w:b/>
          <w:bCs/>
          <w:i/>
          <w:iCs/>
          <w:sz w:val="20"/>
          <w:lang w:val="en-GB"/>
        </w:rPr>
        <w:t xml:space="preserve">N1 = </w:t>
      </w:r>
      <w:r>
        <w:rPr>
          <w:rFonts w:ascii="Times New Roman" w:hAnsi="Times New Roman"/>
          <w:b/>
          <w:bCs/>
          <w:i/>
          <w:iCs/>
          <w:sz w:val="20"/>
          <w:lang w:val="en-GB"/>
        </w:rPr>
        <w:t>3</w:t>
      </w:r>
      <w:r w:rsidRPr="002F55D4">
        <w:rPr>
          <w:rFonts w:ascii="Times New Roman" w:hAnsi="Times New Roman"/>
          <w:b/>
          <w:bCs/>
          <w:i/>
          <w:iCs/>
          <w:sz w:val="20"/>
          <w:lang w:val="en-GB"/>
        </w:rPr>
        <w:t xml:space="preserve"> for DRX cycle </w:t>
      </w:r>
      <w:r>
        <w:rPr>
          <w:rFonts w:ascii="Times New Roman" w:hAnsi="Times New Roman"/>
          <w:b/>
          <w:bCs/>
          <w:i/>
          <w:iCs/>
          <w:sz w:val="20"/>
          <w:lang w:val="en-GB"/>
        </w:rPr>
        <w:t>= 2.56</w:t>
      </w:r>
      <w:r w:rsidRPr="002F55D4">
        <w:rPr>
          <w:rFonts w:ascii="Times New Roman" w:hAnsi="Times New Roman"/>
          <w:b/>
          <w:bCs/>
          <w:i/>
          <w:iCs/>
          <w:sz w:val="20"/>
          <w:lang w:val="en-GB"/>
        </w:rPr>
        <w:t>s</w:t>
      </w:r>
    </w:p>
    <w:p w14:paraId="34E3BF1C" w14:textId="74118106" w:rsidR="003548F1" w:rsidRDefault="003548F1" w:rsidP="003548F1">
      <w:pPr>
        <w:jc w:val="both"/>
        <w:rPr>
          <w:b/>
          <w:bCs/>
          <w:i/>
          <w:iCs/>
        </w:rPr>
      </w:pPr>
      <w:r>
        <w:rPr>
          <w:b/>
          <w:bCs/>
          <w:i/>
          <w:iCs/>
        </w:rPr>
        <w:fldChar w:fldCharType="begin"/>
      </w:r>
      <w:r>
        <w:rPr>
          <w:b/>
          <w:bCs/>
          <w:i/>
          <w:iCs/>
        </w:rPr>
        <w:instrText xml:space="preserve"> REF _Ref95247136 \h </w:instrText>
      </w:r>
      <w:r>
        <w:rPr>
          <w:b/>
          <w:bCs/>
          <w:i/>
          <w:iCs/>
        </w:rPr>
      </w:r>
      <w:r>
        <w:rPr>
          <w:b/>
          <w:bCs/>
          <w:i/>
          <w:iCs/>
        </w:rPr>
        <w:fldChar w:fldCharType="separate"/>
      </w:r>
      <w:r w:rsidR="00F23ECF" w:rsidRPr="002F55D4">
        <w:rPr>
          <w:b/>
          <w:bCs/>
          <w:i/>
          <w:iCs/>
        </w:rPr>
        <w:t xml:space="preserve">Proposal </w:t>
      </w:r>
      <w:r w:rsidR="00F23ECF">
        <w:rPr>
          <w:b/>
          <w:bCs/>
          <w:i/>
          <w:iCs/>
          <w:noProof/>
        </w:rPr>
        <w:t>5</w:t>
      </w:r>
      <w:r w:rsidR="00F23ECF" w:rsidRPr="002F55D4">
        <w:rPr>
          <w:b/>
          <w:bCs/>
          <w:i/>
          <w:iCs/>
        </w:rPr>
        <w:t>: When eDRX_IDLE cycles with PTW</w:t>
      </w:r>
      <w:r w:rsidR="00F23ECF">
        <w:rPr>
          <w:b/>
          <w:bCs/>
          <w:i/>
          <w:iCs/>
        </w:rPr>
        <w:t>, define the scaling factor M1, M2 equaling 1.</w:t>
      </w:r>
      <w:r>
        <w:rPr>
          <w:b/>
          <w:bCs/>
          <w:i/>
          <w:iCs/>
        </w:rPr>
        <w:fldChar w:fldCharType="end"/>
      </w:r>
    </w:p>
    <w:p w14:paraId="202774B5" w14:textId="5E216305" w:rsidR="003548F1" w:rsidRDefault="003548F1" w:rsidP="003548F1">
      <w:pPr>
        <w:jc w:val="both"/>
        <w:rPr>
          <w:b/>
          <w:bCs/>
          <w:i/>
          <w:iCs/>
        </w:rPr>
      </w:pPr>
      <w:r>
        <w:rPr>
          <w:b/>
          <w:bCs/>
          <w:i/>
          <w:iCs/>
        </w:rPr>
        <w:fldChar w:fldCharType="begin"/>
      </w:r>
      <w:r>
        <w:rPr>
          <w:b/>
          <w:bCs/>
          <w:i/>
          <w:iCs/>
        </w:rPr>
        <w:instrText xml:space="preserve"> REF _Ref95247141 \h </w:instrText>
      </w:r>
      <w:r>
        <w:rPr>
          <w:b/>
          <w:bCs/>
          <w:i/>
          <w:iCs/>
        </w:rPr>
      </w:r>
      <w:r>
        <w:rPr>
          <w:b/>
          <w:bCs/>
          <w:i/>
          <w:iCs/>
        </w:rPr>
        <w:fldChar w:fldCharType="separate"/>
      </w:r>
      <w:r w:rsidR="00F23ECF" w:rsidRPr="002F55D4">
        <w:rPr>
          <w:b/>
          <w:bCs/>
          <w:i/>
          <w:iCs/>
        </w:rPr>
        <w:t xml:space="preserve">Proposal </w:t>
      </w:r>
      <w:r w:rsidR="00F23ECF">
        <w:rPr>
          <w:b/>
          <w:bCs/>
          <w:i/>
          <w:iCs/>
          <w:noProof/>
        </w:rPr>
        <w:t>6</w:t>
      </w:r>
      <w:r w:rsidR="00F23ECF" w:rsidRPr="002F55D4">
        <w:rPr>
          <w:b/>
          <w:bCs/>
          <w:i/>
          <w:iCs/>
        </w:rPr>
        <w:t>: When eDRX_IDLE cycles with PTW</w:t>
      </w:r>
      <w:r w:rsidR="00F23ECF">
        <w:rPr>
          <w:b/>
          <w:bCs/>
          <w:i/>
          <w:iCs/>
        </w:rPr>
        <w:t>, all the eDRX configurations are valid.</w:t>
      </w:r>
      <w:r>
        <w:rPr>
          <w:b/>
          <w:bCs/>
          <w:i/>
          <w:iCs/>
        </w:rPr>
        <w:fldChar w:fldCharType="end"/>
      </w:r>
    </w:p>
    <w:p w14:paraId="24B50DEF" w14:textId="09E7A97B" w:rsidR="003548F1" w:rsidRDefault="003548F1" w:rsidP="003548F1">
      <w:pPr>
        <w:jc w:val="both"/>
        <w:rPr>
          <w:b/>
          <w:bCs/>
          <w:i/>
          <w:iCs/>
        </w:rPr>
      </w:pPr>
      <w:r>
        <w:rPr>
          <w:b/>
          <w:bCs/>
          <w:i/>
          <w:iCs/>
        </w:rPr>
        <w:fldChar w:fldCharType="begin"/>
      </w:r>
      <w:r>
        <w:rPr>
          <w:b/>
          <w:bCs/>
          <w:i/>
          <w:iCs/>
        </w:rPr>
        <w:instrText xml:space="preserve"> REF _Ref95247145 \h </w:instrText>
      </w:r>
      <w:r>
        <w:rPr>
          <w:b/>
          <w:bCs/>
          <w:i/>
          <w:iCs/>
        </w:rPr>
      </w:r>
      <w:r>
        <w:rPr>
          <w:b/>
          <w:bCs/>
          <w:i/>
          <w:iCs/>
        </w:rPr>
        <w:fldChar w:fldCharType="separate"/>
      </w:r>
      <w:r w:rsidR="00F23ECF" w:rsidRPr="002F55D4">
        <w:rPr>
          <w:b/>
          <w:bCs/>
          <w:i/>
          <w:iCs/>
        </w:rPr>
        <w:t xml:space="preserve">Proposal </w:t>
      </w:r>
      <w:r w:rsidR="00F23ECF">
        <w:rPr>
          <w:b/>
          <w:bCs/>
          <w:i/>
          <w:iCs/>
          <w:noProof/>
        </w:rPr>
        <w:t>7</w:t>
      </w:r>
      <w:r w:rsidR="00F23ECF" w:rsidRPr="002F55D4">
        <w:rPr>
          <w:b/>
          <w:bCs/>
          <w:i/>
          <w:iCs/>
        </w:rPr>
        <w:t>: When eDRX_IDLE cycles with PTW</w:t>
      </w:r>
      <w:r w:rsidR="00F23ECF">
        <w:rPr>
          <w:b/>
          <w:bCs/>
          <w:i/>
          <w:iCs/>
        </w:rPr>
        <w:t>, RAN4 not to split the PTW to 2 gears.</w:t>
      </w:r>
      <w:r>
        <w:rPr>
          <w:b/>
          <w:bCs/>
          <w:i/>
          <w:iCs/>
        </w:rPr>
        <w:fldChar w:fldCharType="end"/>
      </w:r>
    </w:p>
    <w:p w14:paraId="50E45CEB" w14:textId="4984EF4A" w:rsidR="003548F1" w:rsidRDefault="003548F1" w:rsidP="003548F1">
      <w:pPr>
        <w:jc w:val="both"/>
        <w:rPr>
          <w:b/>
          <w:bCs/>
          <w:i/>
          <w:iCs/>
        </w:rPr>
      </w:pPr>
      <w:r>
        <w:rPr>
          <w:b/>
          <w:bCs/>
          <w:i/>
          <w:iCs/>
        </w:rPr>
        <w:fldChar w:fldCharType="begin"/>
      </w:r>
      <w:r>
        <w:rPr>
          <w:b/>
          <w:bCs/>
          <w:i/>
          <w:iCs/>
        </w:rPr>
        <w:instrText xml:space="preserve"> REF _Ref95414296 \h </w:instrText>
      </w:r>
      <w:r>
        <w:rPr>
          <w:b/>
          <w:bCs/>
          <w:i/>
          <w:iCs/>
        </w:rPr>
      </w:r>
      <w:r>
        <w:rPr>
          <w:b/>
          <w:bCs/>
          <w:i/>
          <w:iCs/>
        </w:rPr>
        <w:fldChar w:fldCharType="separate"/>
      </w:r>
      <w:r w:rsidR="00F23ECF" w:rsidRPr="008D1B73">
        <w:rPr>
          <w:b/>
          <w:bCs/>
          <w:i/>
          <w:iCs/>
        </w:rPr>
        <w:t xml:space="preserve">Proposal </w:t>
      </w:r>
      <w:r w:rsidR="00F23ECF">
        <w:rPr>
          <w:b/>
          <w:bCs/>
          <w:i/>
          <w:iCs/>
          <w:noProof/>
        </w:rPr>
        <w:t>8</w:t>
      </w:r>
      <w:r w:rsidR="00F23ECF" w:rsidRPr="008D1B73">
        <w:rPr>
          <w:b/>
          <w:bCs/>
          <w:i/>
          <w:iCs/>
        </w:rPr>
        <w:t xml:space="preserve">: </w:t>
      </w:r>
      <w:r w:rsidR="00F23ECF">
        <w:rPr>
          <w:b/>
          <w:bCs/>
          <w:i/>
          <w:iCs/>
        </w:rPr>
        <w:t xml:space="preserve">When UE is configured with </w:t>
      </w:r>
      <w:r w:rsidR="00F23ECF" w:rsidRPr="00D7331E">
        <w:rPr>
          <w:b/>
          <w:bCs/>
          <w:i/>
          <w:iCs/>
        </w:rPr>
        <w:t>eDRX_IDLE cycle,</w:t>
      </w:r>
      <w:r w:rsidR="00F23ECF" w:rsidRPr="008D1B73">
        <w:rPr>
          <w:b/>
          <w:bCs/>
          <w:i/>
          <w:iCs/>
        </w:rPr>
        <w:t xml:space="preserve"> RAN4 to introduce the max function for timer T = max(10s, one eDRX_IDLE cycle) in FR1</w:t>
      </w:r>
      <w:r w:rsidR="00F23ECF">
        <w:rPr>
          <w:b/>
          <w:bCs/>
          <w:i/>
          <w:iCs/>
        </w:rPr>
        <w:t xml:space="preserve"> for initiating the cell selection</w:t>
      </w:r>
      <w:r w:rsidR="00F23ECF" w:rsidRPr="008D1B73">
        <w:rPr>
          <w:b/>
          <w:bCs/>
          <w:i/>
          <w:iCs/>
        </w:rPr>
        <w:t>.</w:t>
      </w:r>
      <w:r>
        <w:rPr>
          <w:b/>
          <w:bCs/>
          <w:i/>
          <w:iCs/>
        </w:rPr>
        <w:fldChar w:fldCharType="end"/>
      </w:r>
    </w:p>
    <w:p w14:paraId="63CD8E11" w14:textId="000F520B" w:rsidR="003548F1" w:rsidRDefault="003548F1" w:rsidP="003548F1">
      <w:pPr>
        <w:jc w:val="both"/>
        <w:rPr>
          <w:b/>
          <w:bCs/>
          <w:i/>
          <w:iCs/>
        </w:rPr>
      </w:pPr>
      <w:r>
        <w:rPr>
          <w:b/>
          <w:bCs/>
          <w:i/>
          <w:iCs/>
        </w:rPr>
        <w:fldChar w:fldCharType="begin"/>
      </w:r>
      <w:r>
        <w:rPr>
          <w:b/>
          <w:bCs/>
          <w:i/>
          <w:iCs/>
        </w:rPr>
        <w:instrText xml:space="preserve"> REF _Ref95414299 \h </w:instrText>
      </w:r>
      <w:r>
        <w:rPr>
          <w:b/>
          <w:bCs/>
          <w:i/>
          <w:iCs/>
        </w:rPr>
      </w:r>
      <w:r>
        <w:rPr>
          <w:b/>
          <w:bCs/>
          <w:i/>
          <w:iCs/>
        </w:rPr>
        <w:fldChar w:fldCharType="separate"/>
      </w:r>
      <w:r w:rsidR="00F23ECF" w:rsidRPr="008D1B73">
        <w:rPr>
          <w:b/>
          <w:bCs/>
          <w:i/>
          <w:iCs/>
        </w:rPr>
        <w:t xml:space="preserve">Proposal </w:t>
      </w:r>
      <w:r w:rsidR="00F23ECF">
        <w:rPr>
          <w:b/>
          <w:bCs/>
          <w:i/>
          <w:iCs/>
          <w:noProof/>
        </w:rPr>
        <w:t>9</w:t>
      </w:r>
      <w:r w:rsidR="00F23ECF" w:rsidRPr="008D1B73">
        <w:rPr>
          <w:b/>
          <w:bCs/>
          <w:i/>
          <w:iCs/>
        </w:rPr>
        <w:t xml:space="preserve">: </w:t>
      </w:r>
      <w:r w:rsidR="00F23ECF" w:rsidRPr="00D7331E">
        <w:rPr>
          <w:b/>
          <w:bCs/>
          <w:i/>
          <w:iCs/>
        </w:rPr>
        <w:t>When UE is configured with eDRX_IDLE cycle,</w:t>
      </w:r>
      <w:r w:rsidR="00F23ECF" w:rsidRPr="008D1B73">
        <w:rPr>
          <w:b/>
          <w:bCs/>
          <w:i/>
          <w:iCs/>
        </w:rPr>
        <w:t xml:space="preserve"> RAN4 to introduce the max function for timer T = max(10s, K1*N1*eDRX_IDLE cycle) in </w:t>
      </w:r>
      <w:r w:rsidR="00F23ECF" w:rsidRPr="00D7331E">
        <w:rPr>
          <w:b/>
          <w:bCs/>
          <w:i/>
          <w:iCs/>
        </w:rPr>
        <w:t xml:space="preserve">FR2 for initiating the cell selection </w:t>
      </w:r>
      <w:r w:rsidR="00F23ECF" w:rsidRPr="008D1B73">
        <w:rPr>
          <w:b/>
          <w:bCs/>
          <w:i/>
          <w:iCs/>
        </w:rPr>
        <w:t>when eDRX cycle is less than 20.48s, where, K1=</w:t>
      </w:r>
      <w:r w:rsidR="00F23ECF">
        <w:rPr>
          <w:b/>
          <w:bCs/>
          <w:i/>
          <w:iCs/>
        </w:rPr>
        <w:t>2</w:t>
      </w:r>
      <w:r w:rsidR="00F23ECF" w:rsidRPr="008D1B73">
        <w:rPr>
          <w:b/>
          <w:bCs/>
          <w:i/>
          <w:iCs/>
        </w:rPr>
        <w:t>.</w:t>
      </w:r>
      <w:r>
        <w:rPr>
          <w:b/>
          <w:bCs/>
          <w:i/>
          <w:iCs/>
        </w:rPr>
        <w:fldChar w:fldCharType="end"/>
      </w:r>
    </w:p>
    <w:p w14:paraId="5FD01530" w14:textId="2DB97532" w:rsidR="003548F1" w:rsidRPr="008D1B73" w:rsidRDefault="003548F1" w:rsidP="003548F1">
      <w:pPr>
        <w:jc w:val="both"/>
        <w:rPr>
          <w:b/>
          <w:bCs/>
          <w:i/>
          <w:iCs/>
        </w:rPr>
      </w:pPr>
      <w:r w:rsidRPr="008D1B73">
        <w:rPr>
          <w:b/>
          <w:bCs/>
          <w:i/>
          <w:iCs/>
        </w:rPr>
        <w:t>Otherwise, T = max(</w:t>
      </w:r>
      <w:r>
        <w:rPr>
          <w:b/>
          <w:bCs/>
          <w:i/>
          <w:iCs/>
        </w:rPr>
        <w:t>81.92</w:t>
      </w:r>
      <w:r w:rsidR="00F436F5">
        <w:rPr>
          <w:b/>
          <w:bCs/>
          <w:i/>
          <w:iCs/>
        </w:rPr>
        <w:t>s</w:t>
      </w:r>
      <w:r w:rsidRPr="008D1B73">
        <w:rPr>
          <w:b/>
          <w:bCs/>
          <w:i/>
          <w:iCs/>
        </w:rPr>
        <w:t>, one eDRX_IDLE cycle).</w:t>
      </w:r>
    </w:p>
    <w:p w14:paraId="4CC9CBAC" w14:textId="55BB2FA8" w:rsidR="003548F1" w:rsidRDefault="003548F1" w:rsidP="003548F1">
      <w:pPr>
        <w:jc w:val="both"/>
        <w:rPr>
          <w:b/>
          <w:bCs/>
          <w:i/>
          <w:iCs/>
        </w:rPr>
      </w:pPr>
      <w:r>
        <w:rPr>
          <w:b/>
          <w:bCs/>
          <w:i/>
          <w:iCs/>
        </w:rPr>
        <w:fldChar w:fldCharType="begin"/>
      </w:r>
      <w:r>
        <w:rPr>
          <w:b/>
          <w:bCs/>
          <w:i/>
          <w:iCs/>
        </w:rPr>
        <w:instrText xml:space="preserve"> REF _Ref95247148 \h </w:instrText>
      </w:r>
      <w:r>
        <w:rPr>
          <w:b/>
          <w:bCs/>
          <w:i/>
          <w:iCs/>
        </w:rPr>
      </w:r>
      <w:r>
        <w:rPr>
          <w:b/>
          <w:bCs/>
          <w:i/>
          <w:iCs/>
        </w:rPr>
        <w:fldChar w:fldCharType="separate"/>
      </w:r>
      <w:r w:rsidR="00F23ECF" w:rsidRPr="002F55D4">
        <w:rPr>
          <w:b/>
          <w:bCs/>
          <w:i/>
          <w:iCs/>
        </w:rPr>
        <w:t xml:space="preserve">Proposal </w:t>
      </w:r>
      <w:r w:rsidR="00F23ECF">
        <w:rPr>
          <w:b/>
          <w:bCs/>
          <w:i/>
          <w:iCs/>
          <w:noProof/>
        </w:rPr>
        <w:t>10</w:t>
      </w:r>
      <w:r w:rsidR="00F23ECF" w:rsidRPr="002F55D4">
        <w:rPr>
          <w:b/>
          <w:bCs/>
          <w:i/>
          <w:iCs/>
        </w:rPr>
        <w:t>:</w:t>
      </w:r>
      <w:r w:rsidR="00F23ECF">
        <w:rPr>
          <w:b/>
          <w:bCs/>
          <w:i/>
          <w:iCs/>
        </w:rPr>
        <w:t xml:space="preserve"> RAN4 to define Inactive mode requirement based on paging cycle agreed in RAN2.</w:t>
      </w:r>
      <w:r>
        <w:rPr>
          <w:b/>
          <w:bCs/>
          <w:i/>
          <w:iCs/>
        </w:rPr>
        <w:fldChar w:fldCharType="end"/>
      </w:r>
    </w:p>
    <w:tbl>
      <w:tblPr>
        <w:tblStyle w:val="TableGrid"/>
        <w:tblW w:w="0" w:type="auto"/>
        <w:tblInd w:w="200" w:type="dxa"/>
        <w:tblLook w:val="04A0" w:firstRow="1" w:lastRow="0" w:firstColumn="1" w:lastColumn="0" w:noHBand="0" w:noVBand="1"/>
      </w:tblPr>
      <w:tblGrid>
        <w:gridCol w:w="1355"/>
        <w:gridCol w:w="1701"/>
        <w:gridCol w:w="5559"/>
      </w:tblGrid>
      <w:tr w:rsidR="003548F1" w14:paraId="22EB0559" w14:textId="77777777" w:rsidTr="00581E8E">
        <w:tc>
          <w:tcPr>
            <w:tcW w:w="1355" w:type="dxa"/>
          </w:tcPr>
          <w:p w14:paraId="74975B46" w14:textId="77777777" w:rsidR="003548F1" w:rsidRDefault="003548F1" w:rsidP="00581E8E">
            <w:pPr>
              <w:rPr>
                <w:rFonts w:eastAsia="Yu Mincho" w:cs="Arial"/>
                <w:lang w:eastAsia="zh-CN"/>
              </w:rPr>
            </w:pPr>
            <w:r>
              <w:rPr>
                <w:rFonts w:eastAsia="Yu Mincho" w:cs="Arial" w:hint="eastAsia"/>
                <w:lang w:eastAsia="zh-CN"/>
              </w:rPr>
              <w:t>I</w:t>
            </w:r>
            <w:r>
              <w:rPr>
                <w:rFonts w:eastAsia="Yu Mincho" w:cs="Arial"/>
                <w:lang w:eastAsia="zh-CN"/>
              </w:rPr>
              <w:t>DLE eDRX</w:t>
            </w:r>
          </w:p>
        </w:tc>
        <w:tc>
          <w:tcPr>
            <w:tcW w:w="1701" w:type="dxa"/>
          </w:tcPr>
          <w:p w14:paraId="6D958BCE" w14:textId="77777777" w:rsidR="003548F1" w:rsidRDefault="003548F1" w:rsidP="00581E8E">
            <w:pPr>
              <w:rPr>
                <w:rFonts w:eastAsia="Yu Mincho" w:cs="Arial"/>
                <w:lang w:eastAsia="zh-CN"/>
              </w:rPr>
            </w:pPr>
            <w:r>
              <w:rPr>
                <w:rFonts w:eastAsia="Yu Mincho" w:cs="Arial"/>
                <w:lang w:eastAsia="zh-CN"/>
              </w:rPr>
              <w:t>Inactive eDRX</w:t>
            </w:r>
          </w:p>
        </w:tc>
        <w:tc>
          <w:tcPr>
            <w:tcW w:w="5559" w:type="dxa"/>
          </w:tcPr>
          <w:p w14:paraId="1D2155F3" w14:textId="77777777" w:rsidR="003548F1" w:rsidRDefault="003548F1" w:rsidP="00581E8E">
            <w:pPr>
              <w:jc w:val="center"/>
              <w:rPr>
                <w:rFonts w:eastAsia="Yu Mincho" w:cs="Arial"/>
                <w:lang w:eastAsia="zh-CN"/>
              </w:rPr>
            </w:pPr>
            <w:r>
              <w:rPr>
                <w:rFonts w:eastAsia="Yu Mincho" w:cs="Arial"/>
                <w:lang w:eastAsia="zh-CN"/>
              </w:rPr>
              <w:t>T</w:t>
            </w:r>
          </w:p>
        </w:tc>
      </w:tr>
      <w:tr w:rsidR="003548F1" w14:paraId="4697F9BC" w14:textId="77777777" w:rsidTr="00581E8E">
        <w:tc>
          <w:tcPr>
            <w:tcW w:w="1355" w:type="dxa"/>
            <w:vMerge w:val="restart"/>
          </w:tcPr>
          <w:p w14:paraId="2D38F868" w14:textId="77777777" w:rsidR="003548F1" w:rsidRDefault="003548F1" w:rsidP="00581E8E">
            <w:pPr>
              <w:jc w:val="center"/>
              <w:rPr>
                <w:rFonts w:eastAsia="Yu Mincho" w:cs="Arial"/>
                <w:lang w:eastAsia="zh-CN"/>
              </w:rPr>
            </w:pPr>
            <w:r>
              <w:rPr>
                <w:rFonts w:eastAsia="Yu Mincho" w:cs="Arial" w:hint="eastAsia"/>
                <w:lang w:eastAsia="zh-CN"/>
              </w:rPr>
              <w:lastRenderedPageBreak/>
              <w:t>&gt;</w:t>
            </w:r>
            <w:r>
              <w:rPr>
                <w:rFonts w:eastAsia="Yu Mincho" w:cs="Arial"/>
                <w:lang w:eastAsia="zh-CN"/>
              </w:rPr>
              <w:t>10.24</w:t>
            </w:r>
          </w:p>
        </w:tc>
        <w:tc>
          <w:tcPr>
            <w:tcW w:w="1701" w:type="dxa"/>
            <w:vMerge w:val="restart"/>
          </w:tcPr>
          <w:p w14:paraId="7D9E75C9" w14:textId="77777777" w:rsidR="003548F1" w:rsidRDefault="003548F1" w:rsidP="00581E8E">
            <w:pPr>
              <w:rPr>
                <w:rFonts w:eastAsia="Yu Mincho" w:cs="Arial"/>
                <w:lang w:eastAsia="zh-CN"/>
              </w:rPr>
            </w:pPr>
            <w:r>
              <w:rPr>
                <w:rFonts w:eastAsia="Yu Mincho" w:cs="Arial"/>
                <w:lang w:eastAsia="zh-CN"/>
              </w:rPr>
              <w:t>N/A</w:t>
            </w:r>
          </w:p>
        </w:tc>
        <w:tc>
          <w:tcPr>
            <w:tcW w:w="5559" w:type="dxa"/>
          </w:tcPr>
          <w:p w14:paraId="43198F37" w14:textId="77777777" w:rsidR="003548F1" w:rsidRPr="00825200" w:rsidRDefault="003548F1" w:rsidP="00581E8E">
            <w:pPr>
              <w:rPr>
                <w:rFonts w:eastAsia="Yu Mincho" w:cs="Arial"/>
                <w:lang w:eastAsia="zh-CN"/>
              </w:rPr>
            </w:pPr>
            <w:r w:rsidRPr="00825200">
              <w:rPr>
                <w:rFonts w:eastAsia="Yu Mincho" w:cs="Arial"/>
                <w:lang w:eastAsia="zh-CN"/>
              </w:rPr>
              <w:t xml:space="preserve">Within PTW: </w:t>
            </w:r>
            <w:r w:rsidRPr="00825200">
              <w:t>Min{UE specific DRX cycle(if configured</w:t>
            </w:r>
            <w:r>
              <w:t xml:space="preserve"> by upper layer</w:t>
            </w:r>
            <w:r w:rsidRPr="00825200">
              <w:t xml:space="preserve">), RAN paging cycle, default paging cycle} </w:t>
            </w:r>
          </w:p>
        </w:tc>
      </w:tr>
      <w:tr w:rsidR="003548F1" w14:paraId="7ACFD202" w14:textId="77777777" w:rsidTr="00581E8E">
        <w:tc>
          <w:tcPr>
            <w:tcW w:w="1355" w:type="dxa"/>
            <w:vMerge/>
          </w:tcPr>
          <w:p w14:paraId="4F548972" w14:textId="77777777" w:rsidR="003548F1" w:rsidRDefault="003548F1" w:rsidP="00581E8E">
            <w:pPr>
              <w:rPr>
                <w:rFonts w:eastAsia="Yu Mincho" w:cs="Arial"/>
              </w:rPr>
            </w:pPr>
          </w:p>
        </w:tc>
        <w:tc>
          <w:tcPr>
            <w:tcW w:w="1701" w:type="dxa"/>
            <w:vMerge/>
          </w:tcPr>
          <w:p w14:paraId="7929C6AF" w14:textId="77777777" w:rsidR="003548F1" w:rsidRPr="00E80041" w:rsidRDefault="003548F1" w:rsidP="00581E8E">
            <w:pPr>
              <w:rPr>
                <w:rFonts w:eastAsia="Yu Mincho" w:cs="Arial"/>
              </w:rPr>
            </w:pPr>
          </w:p>
        </w:tc>
        <w:tc>
          <w:tcPr>
            <w:tcW w:w="5559" w:type="dxa"/>
          </w:tcPr>
          <w:p w14:paraId="52B81378" w14:textId="77777777" w:rsidR="003548F1" w:rsidRPr="00825200" w:rsidRDefault="003548F1" w:rsidP="00581E8E">
            <w:pPr>
              <w:rPr>
                <w:rFonts w:eastAsia="Yu Mincho" w:cs="Arial"/>
                <w:lang w:eastAsia="zh-CN"/>
              </w:rPr>
            </w:pPr>
            <w:r w:rsidRPr="00825200">
              <w:rPr>
                <w:rFonts w:eastAsia="Yu Mincho" w:cs="Arial"/>
                <w:lang w:eastAsia="zh-CN"/>
              </w:rPr>
              <w:t>Outside PTW:</w:t>
            </w:r>
            <w:r>
              <w:rPr>
                <w:rFonts w:eastAsiaTheme="minorEastAsia" w:cs="Arial" w:hint="eastAsia"/>
                <w:lang w:eastAsia="zh-CN"/>
              </w:rPr>
              <w:t xml:space="preserve"> </w:t>
            </w:r>
            <w:r w:rsidRPr="00CE3ACC">
              <w:t>RAN paging cycle</w:t>
            </w:r>
          </w:p>
        </w:tc>
      </w:tr>
      <w:tr w:rsidR="003548F1" w14:paraId="779CEC85" w14:textId="77777777" w:rsidTr="00581E8E">
        <w:tc>
          <w:tcPr>
            <w:tcW w:w="1355" w:type="dxa"/>
            <w:vMerge/>
          </w:tcPr>
          <w:p w14:paraId="11B89AC1" w14:textId="77777777" w:rsidR="003548F1" w:rsidRDefault="003548F1" w:rsidP="00581E8E">
            <w:pPr>
              <w:rPr>
                <w:rFonts w:eastAsia="Yu Mincho" w:cs="Arial"/>
              </w:rPr>
            </w:pPr>
          </w:p>
        </w:tc>
        <w:tc>
          <w:tcPr>
            <w:tcW w:w="1701" w:type="dxa"/>
            <w:vMerge w:val="restart"/>
          </w:tcPr>
          <w:p w14:paraId="721593AF" w14:textId="77777777" w:rsidR="003548F1" w:rsidRPr="00E80041" w:rsidRDefault="003548F1" w:rsidP="00581E8E">
            <w:pPr>
              <w:rPr>
                <w:rFonts w:eastAsia="Yu Mincho" w:cs="Arial"/>
                <w:lang w:eastAsia="zh-CN"/>
              </w:rPr>
            </w:pPr>
            <w:r>
              <w:rPr>
                <w:rFonts w:eastAsia="Yu Mincho" w:cs="Arial"/>
                <w:lang w:eastAsia="zh-CN"/>
              </w:rPr>
              <w:t>&lt;=10.24</w:t>
            </w:r>
          </w:p>
        </w:tc>
        <w:tc>
          <w:tcPr>
            <w:tcW w:w="5559" w:type="dxa"/>
          </w:tcPr>
          <w:p w14:paraId="40CF9BE8" w14:textId="77777777" w:rsidR="003548F1" w:rsidRDefault="003548F1" w:rsidP="00581E8E">
            <w:pPr>
              <w:rPr>
                <w:rFonts w:eastAsia="Yu Mincho" w:cs="Arial"/>
                <w:lang w:eastAsia="zh-CN"/>
              </w:rPr>
            </w:pPr>
            <w:r>
              <w:rPr>
                <w:rFonts w:eastAsia="Yu Mincho" w:cs="Arial"/>
                <w:lang w:eastAsia="zh-CN"/>
              </w:rPr>
              <w:t>Within PTW:</w:t>
            </w:r>
            <w:r>
              <w:t xml:space="preserve"> min{UE specific DRX cycle (if configured </w:t>
            </w:r>
            <w:r w:rsidRPr="00157DA2">
              <w:t>by upper layer</w:t>
            </w:r>
            <w:r>
              <w:t>) , INACTIVE eDRX cycle and default paging cycle}.</w:t>
            </w:r>
          </w:p>
        </w:tc>
      </w:tr>
      <w:tr w:rsidR="003548F1" w14:paraId="2DBF76D6" w14:textId="77777777" w:rsidTr="00581E8E">
        <w:tc>
          <w:tcPr>
            <w:tcW w:w="1355" w:type="dxa"/>
            <w:vMerge/>
          </w:tcPr>
          <w:p w14:paraId="5A2A90F8" w14:textId="77777777" w:rsidR="003548F1" w:rsidRDefault="003548F1" w:rsidP="00581E8E">
            <w:pPr>
              <w:rPr>
                <w:rFonts w:eastAsia="Yu Mincho" w:cs="Arial"/>
              </w:rPr>
            </w:pPr>
          </w:p>
        </w:tc>
        <w:tc>
          <w:tcPr>
            <w:tcW w:w="1701" w:type="dxa"/>
            <w:vMerge/>
          </w:tcPr>
          <w:p w14:paraId="2E084E3D" w14:textId="77777777" w:rsidR="003548F1" w:rsidRDefault="003548F1" w:rsidP="00581E8E">
            <w:pPr>
              <w:rPr>
                <w:rFonts w:eastAsia="Yu Mincho" w:cs="Arial"/>
                <w:lang w:eastAsia="zh-CN"/>
              </w:rPr>
            </w:pPr>
          </w:p>
        </w:tc>
        <w:tc>
          <w:tcPr>
            <w:tcW w:w="5559" w:type="dxa"/>
          </w:tcPr>
          <w:p w14:paraId="0FAE5354" w14:textId="77777777" w:rsidR="003548F1" w:rsidRDefault="003548F1" w:rsidP="00581E8E">
            <w:pPr>
              <w:rPr>
                <w:rFonts w:eastAsia="Yu Mincho" w:cs="Arial"/>
                <w:lang w:eastAsia="zh-CN"/>
              </w:rPr>
            </w:pPr>
            <w:r>
              <w:rPr>
                <w:rFonts w:eastAsia="Yu Mincho" w:cs="Arial"/>
                <w:lang w:eastAsia="zh-CN"/>
              </w:rPr>
              <w:t xml:space="preserve">Outside PTW: </w:t>
            </w:r>
            <w:r>
              <w:t>INACTIVE eDRX cycle</w:t>
            </w:r>
          </w:p>
        </w:tc>
      </w:tr>
      <w:tr w:rsidR="003548F1" w14:paraId="73D75EFE" w14:textId="77777777" w:rsidTr="00581E8E">
        <w:tc>
          <w:tcPr>
            <w:tcW w:w="1355" w:type="dxa"/>
            <w:vMerge w:val="restart"/>
          </w:tcPr>
          <w:p w14:paraId="253EC7DC" w14:textId="77777777" w:rsidR="003548F1" w:rsidRDefault="003548F1" w:rsidP="00581E8E">
            <w:pPr>
              <w:rPr>
                <w:rFonts w:eastAsia="Yu Mincho" w:cs="Arial"/>
              </w:rPr>
            </w:pPr>
            <w:r>
              <w:rPr>
                <w:rFonts w:eastAsia="Yu Mincho" w:cs="Arial" w:hint="eastAsia"/>
                <w:lang w:eastAsia="zh-CN"/>
              </w:rPr>
              <w:t>&lt;</w:t>
            </w:r>
            <w:r>
              <w:rPr>
                <w:rFonts w:eastAsia="Yu Mincho" w:cs="Arial"/>
                <w:lang w:eastAsia="zh-CN"/>
              </w:rPr>
              <w:t>=10.24</w:t>
            </w:r>
          </w:p>
        </w:tc>
        <w:tc>
          <w:tcPr>
            <w:tcW w:w="1701" w:type="dxa"/>
          </w:tcPr>
          <w:p w14:paraId="74860DC6" w14:textId="77777777" w:rsidR="003548F1" w:rsidRDefault="003548F1" w:rsidP="00581E8E">
            <w:pPr>
              <w:rPr>
                <w:rFonts w:eastAsia="Yu Mincho" w:cs="Arial"/>
                <w:lang w:eastAsia="zh-CN"/>
              </w:rPr>
            </w:pPr>
            <w:r w:rsidRPr="00CE3ACC">
              <w:rPr>
                <w:rFonts w:eastAsia="Yu Mincho" w:cs="Arial" w:hint="eastAsia"/>
                <w:lang w:eastAsia="zh-CN"/>
              </w:rPr>
              <w:t>N</w:t>
            </w:r>
            <w:r w:rsidRPr="00CE3ACC">
              <w:rPr>
                <w:rFonts w:eastAsia="Yu Mincho" w:cs="Arial"/>
                <w:lang w:eastAsia="zh-CN"/>
              </w:rPr>
              <w:t>/A</w:t>
            </w:r>
          </w:p>
        </w:tc>
        <w:tc>
          <w:tcPr>
            <w:tcW w:w="5559" w:type="dxa"/>
          </w:tcPr>
          <w:p w14:paraId="55CB5060" w14:textId="77777777" w:rsidR="003548F1" w:rsidRDefault="003548F1" w:rsidP="00581E8E">
            <w:pPr>
              <w:rPr>
                <w:rFonts w:eastAsia="Yu Mincho" w:cs="Arial"/>
                <w:lang w:eastAsia="zh-CN"/>
              </w:rPr>
            </w:pPr>
            <w:r w:rsidRPr="00CE3ACC">
              <w:rPr>
                <w:rFonts w:eastAsia="Yu Mincho" w:cs="Arial"/>
              </w:rPr>
              <w:t>min{RAN paging cycle, IDLE eDRX cycle}</w:t>
            </w:r>
          </w:p>
        </w:tc>
      </w:tr>
      <w:tr w:rsidR="003548F1" w14:paraId="1B31AAEB" w14:textId="77777777" w:rsidTr="00581E8E">
        <w:tc>
          <w:tcPr>
            <w:tcW w:w="1355" w:type="dxa"/>
            <w:vMerge/>
          </w:tcPr>
          <w:p w14:paraId="28643A99" w14:textId="77777777" w:rsidR="003548F1" w:rsidRDefault="003548F1" w:rsidP="00581E8E">
            <w:pPr>
              <w:rPr>
                <w:rFonts w:eastAsia="Yu Mincho" w:cs="Arial"/>
              </w:rPr>
            </w:pPr>
          </w:p>
        </w:tc>
        <w:tc>
          <w:tcPr>
            <w:tcW w:w="1701" w:type="dxa"/>
          </w:tcPr>
          <w:p w14:paraId="2828D108" w14:textId="77777777" w:rsidR="003548F1" w:rsidRDefault="003548F1" w:rsidP="00581E8E">
            <w:pPr>
              <w:rPr>
                <w:rFonts w:eastAsia="Yu Mincho" w:cs="Arial"/>
                <w:lang w:eastAsia="zh-CN"/>
              </w:rPr>
            </w:pPr>
            <w:r>
              <w:rPr>
                <w:rFonts w:eastAsia="Yu Mincho" w:cs="Arial"/>
                <w:lang w:eastAsia="zh-CN"/>
              </w:rPr>
              <w:t>&lt;=10.24</w:t>
            </w:r>
          </w:p>
        </w:tc>
        <w:tc>
          <w:tcPr>
            <w:tcW w:w="5559" w:type="dxa"/>
          </w:tcPr>
          <w:p w14:paraId="40E7E464" w14:textId="77777777" w:rsidR="003548F1" w:rsidRDefault="003548F1" w:rsidP="00581E8E">
            <w:pPr>
              <w:rPr>
                <w:rFonts w:eastAsia="Yu Mincho" w:cs="Arial"/>
                <w:lang w:eastAsia="zh-CN"/>
              </w:rPr>
            </w:pPr>
            <w:r>
              <w:rPr>
                <w:rFonts w:eastAsia="Yu Mincho" w:cs="Arial"/>
              </w:rPr>
              <w:t>min{IDLE eDRX cycle, INACTIVE eDRX cycle}</w:t>
            </w:r>
          </w:p>
        </w:tc>
      </w:tr>
    </w:tbl>
    <w:p w14:paraId="5B76C400" w14:textId="77777777" w:rsidR="003548F1" w:rsidRPr="003F73B1" w:rsidRDefault="003548F1" w:rsidP="003548F1">
      <w:pPr>
        <w:jc w:val="both"/>
        <w:rPr>
          <w:b/>
          <w:bCs/>
          <w:i/>
          <w:iCs/>
        </w:rPr>
      </w:pPr>
    </w:p>
    <w:bookmarkEnd w:id="16"/>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1"/>
      <w:bookmarkEnd w:id="2"/>
    </w:p>
    <w:p w14:paraId="11834879" w14:textId="2030A2B7" w:rsidR="003548F1" w:rsidRPr="007C1D68" w:rsidRDefault="009E7930" w:rsidP="003548F1">
      <w:pPr>
        <w:pStyle w:val="ListParagraph"/>
        <w:numPr>
          <w:ilvl w:val="0"/>
          <w:numId w:val="4"/>
        </w:numPr>
        <w:spacing w:before="120"/>
        <w:ind w:left="357" w:hanging="357"/>
        <w:contextualSpacing w:val="0"/>
        <w:jc w:val="both"/>
        <w:rPr>
          <w:rFonts w:ascii="Times New Roman" w:hAnsi="Times New Roman"/>
          <w:sz w:val="20"/>
        </w:rPr>
      </w:pPr>
      <w:hyperlink r:id="rId11" w:history="1">
        <w:r w:rsidR="003548F1" w:rsidRPr="007C1D68">
          <w:rPr>
            <w:rFonts w:ascii="Times New Roman" w:hAnsi="Times New Roman"/>
            <w:sz w:val="20"/>
            <w:szCs w:val="18"/>
          </w:rPr>
          <w:t>R4-2120325</w:t>
        </w:r>
      </w:hyperlink>
      <w:r w:rsidR="003548F1" w:rsidRPr="007C1D68">
        <w:rPr>
          <w:rFonts w:ascii="Times New Roman" w:hAnsi="Times New Roman"/>
          <w:sz w:val="20"/>
        </w:rPr>
        <w:t>, “</w:t>
      </w:r>
      <w:r w:rsidR="003548F1" w:rsidRPr="007C1D68">
        <w:rPr>
          <w:rFonts w:ascii="Times New Roman" w:hAnsi="Times New Roman"/>
          <w:color w:val="000000"/>
          <w:sz w:val="20"/>
          <w:szCs w:val="18"/>
          <w:lang w:eastAsia="zh-CN"/>
        </w:rPr>
        <w:t>WF on eDRX and RRM measurement relaxations requirements for Redcap UE</w:t>
      </w:r>
      <w:r w:rsidR="003548F1" w:rsidRPr="007C1D68">
        <w:rPr>
          <w:rFonts w:ascii="Times New Roman" w:hAnsi="Times New Roman"/>
          <w:sz w:val="20"/>
        </w:rPr>
        <w:t>”, Vivo</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2F43" w14:textId="77777777" w:rsidR="00043F3F" w:rsidRDefault="00043F3F">
      <w:r>
        <w:separator/>
      </w:r>
    </w:p>
  </w:endnote>
  <w:endnote w:type="continuationSeparator" w:id="0">
    <w:p w14:paraId="206D1938" w14:textId="77777777" w:rsidR="00043F3F" w:rsidRDefault="00043F3F">
      <w:r>
        <w:continuationSeparator/>
      </w:r>
    </w:p>
  </w:endnote>
  <w:endnote w:type="continuationNotice" w:id="1">
    <w:p w14:paraId="3BCA810C" w14:textId="77777777" w:rsidR="00043F3F" w:rsidRDefault="00043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3D74D" w14:textId="77777777" w:rsidR="00043F3F" w:rsidRDefault="00043F3F">
      <w:r>
        <w:separator/>
      </w:r>
    </w:p>
  </w:footnote>
  <w:footnote w:type="continuationSeparator" w:id="0">
    <w:p w14:paraId="39E33F8F" w14:textId="77777777" w:rsidR="00043F3F" w:rsidRDefault="00043F3F">
      <w:r>
        <w:continuationSeparator/>
      </w:r>
    </w:p>
  </w:footnote>
  <w:footnote w:type="continuationNotice" w:id="1">
    <w:p w14:paraId="444F7921" w14:textId="77777777" w:rsidR="00043F3F" w:rsidRDefault="00043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B70"/>
    <w:multiLevelType w:val="hybridMultilevel"/>
    <w:tmpl w:val="DB40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D711AA"/>
    <w:multiLevelType w:val="hybridMultilevel"/>
    <w:tmpl w:val="7924FC9E"/>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5661A1"/>
    <w:multiLevelType w:val="hybridMultilevel"/>
    <w:tmpl w:val="26E46886"/>
    <w:lvl w:ilvl="0" w:tplc="1BC0168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1C29A0"/>
    <w:multiLevelType w:val="hybridMultilevel"/>
    <w:tmpl w:val="B3843B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7" w15:restartNumberingAfterBreak="0">
    <w:nsid w:val="39EB3DF9"/>
    <w:multiLevelType w:val="hybridMultilevel"/>
    <w:tmpl w:val="64441B1C"/>
    <w:lvl w:ilvl="0" w:tplc="88967D2E">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A3E33"/>
    <w:multiLevelType w:val="hybridMultilevel"/>
    <w:tmpl w:val="0A18836E"/>
    <w:lvl w:ilvl="0" w:tplc="CEE84C2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2373D8"/>
    <w:multiLevelType w:val="hybridMultilevel"/>
    <w:tmpl w:val="9CF85070"/>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7C44FB"/>
    <w:multiLevelType w:val="hybridMultilevel"/>
    <w:tmpl w:val="0C044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BC52C62"/>
    <w:multiLevelType w:val="hybridMultilevel"/>
    <w:tmpl w:val="86AE414C"/>
    <w:lvl w:ilvl="0" w:tplc="84845EB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6A643F"/>
    <w:multiLevelType w:val="hybridMultilevel"/>
    <w:tmpl w:val="F01E78FE"/>
    <w:lvl w:ilvl="0" w:tplc="52063B2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7"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0D94E34"/>
    <w:multiLevelType w:val="hybridMultilevel"/>
    <w:tmpl w:val="0409000F"/>
    <w:lvl w:ilvl="0" w:tplc="3A32E888">
      <w:start w:val="1"/>
      <w:numFmt w:val="decimal"/>
      <w:lvlText w:val="%1."/>
      <w:lvlJc w:val="left"/>
      <w:pPr>
        <w:ind w:left="720" w:hanging="360"/>
      </w:pPr>
      <w:rPr>
        <w:rFonts w:hint="default"/>
      </w:rPr>
    </w:lvl>
    <w:lvl w:ilvl="1" w:tplc="53EE4CDE">
      <w:start w:val="1"/>
      <w:numFmt w:val="lowerLetter"/>
      <w:lvlText w:val="%2."/>
      <w:lvlJc w:val="left"/>
      <w:pPr>
        <w:ind w:left="1440" w:hanging="360"/>
      </w:pPr>
      <w:rPr>
        <w:rFonts w:hint="default"/>
      </w:rPr>
    </w:lvl>
    <w:lvl w:ilvl="2" w:tplc="3EC80D94" w:tentative="1">
      <w:start w:val="1"/>
      <w:numFmt w:val="lowerRoman"/>
      <w:lvlText w:val="%3."/>
      <w:lvlJc w:val="right"/>
      <w:pPr>
        <w:ind w:left="2160" w:hanging="180"/>
      </w:pPr>
      <w:rPr>
        <w:rFonts w:hint="default"/>
      </w:rPr>
    </w:lvl>
    <w:lvl w:ilvl="3" w:tplc="68CCBB7A" w:tentative="1">
      <w:start w:val="1"/>
      <w:numFmt w:val="decimal"/>
      <w:lvlText w:val="%4."/>
      <w:lvlJc w:val="left"/>
      <w:pPr>
        <w:ind w:left="2880" w:hanging="360"/>
      </w:pPr>
      <w:rPr>
        <w:rFonts w:hint="default"/>
      </w:rPr>
    </w:lvl>
    <w:lvl w:ilvl="4" w:tplc="AC06DCBE" w:tentative="1">
      <w:start w:val="1"/>
      <w:numFmt w:val="lowerLetter"/>
      <w:lvlText w:val="%5."/>
      <w:lvlJc w:val="left"/>
      <w:pPr>
        <w:ind w:left="3600" w:hanging="360"/>
      </w:pPr>
      <w:rPr>
        <w:rFonts w:hint="default"/>
      </w:rPr>
    </w:lvl>
    <w:lvl w:ilvl="5" w:tplc="11D22B9E" w:tentative="1">
      <w:start w:val="1"/>
      <w:numFmt w:val="lowerRoman"/>
      <w:lvlText w:val="%6."/>
      <w:lvlJc w:val="right"/>
      <w:pPr>
        <w:ind w:left="4320" w:hanging="180"/>
      </w:pPr>
      <w:rPr>
        <w:rFonts w:hint="default"/>
      </w:rPr>
    </w:lvl>
    <w:lvl w:ilvl="6" w:tplc="A02C4A1A" w:tentative="1">
      <w:start w:val="1"/>
      <w:numFmt w:val="decimal"/>
      <w:lvlText w:val="%7."/>
      <w:lvlJc w:val="left"/>
      <w:pPr>
        <w:ind w:left="5040" w:hanging="360"/>
      </w:pPr>
      <w:rPr>
        <w:rFonts w:hint="default"/>
      </w:rPr>
    </w:lvl>
    <w:lvl w:ilvl="7" w:tplc="17741A28" w:tentative="1">
      <w:start w:val="1"/>
      <w:numFmt w:val="lowerLetter"/>
      <w:lvlText w:val="%8."/>
      <w:lvlJc w:val="left"/>
      <w:pPr>
        <w:ind w:left="5760" w:hanging="360"/>
      </w:pPr>
      <w:rPr>
        <w:rFonts w:hint="default"/>
      </w:rPr>
    </w:lvl>
    <w:lvl w:ilvl="8" w:tplc="B6E4D094" w:tentative="1">
      <w:start w:val="1"/>
      <w:numFmt w:val="lowerRoman"/>
      <w:lvlText w:val="%9."/>
      <w:lvlJc w:val="right"/>
      <w:pPr>
        <w:ind w:left="6480" w:hanging="180"/>
      </w:pPr>
      <w:rPr>
        <w:rFonts w:hint="default"/>
      </w:rPr>
    </w:lvl>
  </w:abstractNum>
  <w:abstractNum w:abstractNumId="29" w15:restartNumberingAfterBreak="0">
    <w:nsid w:val="51AE4EF6"/>
    <w:multiLevelType w:val="hybridMultilevel"/>
    <w:tmpl w:val="8DCE8F9A"/>
    <w:lvl w:ilvl="0" w:tplc="BEB80D54">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24FB3"/>
    <w:multiLevelType w:val="hybridMultilevel"/>
    <w:tmpl w:val="AC60623A"/>
    <w:lvl w:ilvl="0" w:tplc="14DEFF10">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5CC1787"/>
    <w:multiLevelType w:val="hybridMultilevel"/>
    <w:tmpl w:val="292A77D2"/>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EE0D7E"/>
    <w:multiLevelType w:val="hybridMultilevel"/>
    <w:tmpl w:val="BC6C3054"/>
    <w:lvl w:ilvl="0" w:tplc="5888CF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367E62"/>
    <w:multiLevelType w:val="hybridMultilevel"/>
    <w:tmpl w:val="A664D9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9A6F1D"/>
    <w:multiLevelType w:val="hybridMultilevel"/>
    <w:tmpl w:val="3BF6D0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1"/>
  </w:num>
  <w:num w:numId="2">
    <w:abstractNumId w:val="6"/>
  </w:num>
  <w:num w:numId="3">
    <w:abstractNumId w:val="45"/>
  </w:num>
  <w:num w:numId="4">
    <w:abstractNumId w:val="1"/>
  </w:num>
  <w:num w:numId="5">
    <w:abstractNumId w:val="22"/>
  </w:num>
  <w:num w:numId="6">
    <w:abstractNumId w:val="44"/>
  </w:num>
  <w:num w:numId="7">
    <w:abstractNumId w:val="37"/>
  </w:num>
  <w:num w:numId="8">
    <w:abstractNumId w:val="34"/>
  </w:num>
  <w:num w:numId="9">
    <w:abstractNumId w:val="5"/>
  </w:num>
  <w:num w:numId="10">
    <w:abstractNumId w:val="16"/>
  </w:num>
  <w:num w:numId="11">
    <w:abstractNumId w:val="7"/>
  </w:num>
  <w:num w:numId="12">
    <w:abstractNumId w:val="10"/>
  </w:num>
  <w:num w:numId="13">
    <w:abstractNumId w:val="11"/>
  </w:num>
  <w:num w:numId="14">
    <w:abstractNumId w:val="4"/>
  </w:num>
  <w:num w:numId="15">
    <w:abstractNumId w:val="3"/>
  </w:num>
  <w:num w:numId="16">
    <w:abstractNumId w:val="35"/>
  </w:num>
  <w:num w:numId="17">
    <w:abstractNumId w:val="8"/>
  </w:num>
  <w:num w:numId="18">
    <w:abstractNumId w:val="43"/>
  </w:num>
  <w:num w:numId="19">
    <w:abstractNumId w:val="30"/>
  </w:num>
  <w:num w:numId="20">
    <w:abstractNumId w:val="26"/>
  </w:num>
  <w:num w:numId="21">
    <w:abstractNumId w:val="23"/>
  </w:num>
  <w:num w:numId="22">
    <w:abstractNumId w:val="31"/>
  </w:num>
  <w:num w:numId="23">
    <w:abstractNumId w:val="14"/>
  </w:num>
  <w:num w:numId="24">
    <w:abstractNumId w:val="15"/>
  </w:num>
  <w:num w:numId="25">
    <w:abstractNumId w:val="38"/>
  </w:num>
  <w:num w:numId="26">
    <w:abstractNumId w:val="27"/>
  </w:num>
  <w:num w:numId="27">
    <w:abstractNumId w:val="9"/>
  </w:num>
  <w:num w:numId="28">
    <w:abstractNumId w:val="29"/>
  </w:num>
  <w:num w:numId="29">
    <w:abstractNumId w:val="32"/>
  </w:num>
  <w:num w:numId="30">
    <w:abstractNumId w:val="2"/>
  </w:num>
  <w:num w:numId="31">
    <w:abstractNumId w:val="42"/>
  </w:num>
  <w:num w:numId="32">
    <w:abstractNumId w:val="25"/>
  </w:num>
  <w:num w:numId="33">
    <w:abstractNumId w:val="13"/>
  </w:num>
  <w:num w:numId="34">
    <w:abstractNumId w:val="36"/>
  </w:num>
  <w:num w:numId="35">
    <w:abstractNumId w:val="12"/>
  </w:num>
  <w:num w:numId="36">
    <w:abstractNumId w:val="18"/>
  </w:num>
  <w:num w:numId="37">
    <w:abstractNumId w:val="19"/>
  </w:num>
  <w:num w:numId="38">
    <w:abstractNumId w:val="39"/>
  </w:num>
  <w:num w:numId="39">
    <w:abstractNumId w:val="24"/>
  </w:num>
  <w:num w:numId="40">
    <w:abstractNumId w:val="21"/>
  </w:num>
  <w:num w:numId="41">
    <w:abstractNumId w:val="33"/>
  </w:num>
  <w:num w:numId="42">
    <w:abstractNumId w:val="25"/>
  </w:num>
  <w:num w:numId="43">
    <w:abstractNumId w:val="28"/>
  </w:num>
  <w:num w:numId="44">
    <w:abstractNumId w:val="17"/>
  </w:num>
  <w:num w:numId="45">
    <w:abstractNumId w:val="20"/>
  </w:num>
  <w:num w:numId="46">
    <w:abstractNumId w:val="40"/>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5EC6"/>
    <w:rsid w:val="000069F1"/>
    <w:rsid w:val="00007637"/>
    <w:rsid w:val="000101D5"/>
    <w:rsid w:val="00010D66"/>
    <w:rsid w:val="00010F32"/>
    <w:rsid w:val="0001113F"/>
    <w:rsid w:val="00011358"/>
    <w:rsid w:val="00011FEF"/>
    <w:rsid w:val="00012375"/>
    <w:rsid w:val="0001251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F5"/>
    <w:rsid w:val="00052FA7"/>
    <w:rsid w:val="00052FAD"/>
    <w:rsid w:val="0005410F"/>
    <w:rsid w:val="000543BC"/>
    <w:rsid w:val="00054512"/>
    <w:rsid w:val="0005475E"/>
    <w:rsid w:val="00055A47"/>
    <w:rsid w:val="00055E7A"/>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E9E"/>
    <w:rsid w:val="0006529E"/>
    <w:rsid w:val="00066958"/>
    <w:rsid w:val="00067A21"/>
    <w:rsid w:val="000705E1"/>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2D20"/>
    <w:rsid w:val="000A3B0C"/>
    <w:rsid w:val="000A40B8"/>
    <w:rsid w:val="000A4B84"/>
    <w:rsid w:val="000A4EAD"/>
    <w:rsid w:val="000A55A6"/>
    <w:rsid w:val="000A6096"/>
    <w:rsid w:val="000A60DD"/>
    <w:rsid w:val="000A6394"/>
    <w:rsid w:val="000A6F55"/>
    <w:rsid w:val="000B0BFC"/>
    <w:rsid w:val="000B0D64"/>
    <w:rsid w:val="000B0F9E"/>
    <w:rsid w:val="000B1435"/>
    <w:rsid w:val="000B16F8"/>
    <w:rsid w:val="000B1E46"/>
    <w:rsid w:val="000B1ECC"/>
    <w:rsid w:val="000B21B8"/>
    <w:rsid w:val="000B37F1"/>
    <w:rsid w:val="000B46A2"/>
    <w:rsid w:val="000B488A"/>
    <w:rsid w:val="000B5449"/>
    <w:rsid w:val="000B5831"/>
    <w:rsid w:val="000B58A1"/>
    <w:rsid w:val="000B5DBE"/>
    <w:rsid w:val="000B5E32"/>
    <w:rsid w:val="000C008B"/>
    <w:rsid w:val="000C038A"/>
    <w:rsid w:val="000C0DA1"/>
    <w:rsid w:val="000C1AF3"/>
    <w:rsid w:val="000C3557"/>
    <w:rsid w:val="000C4073"/>
    <w:rsid w:val="000C4870"/>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A75"/>
    <w:rsid w:val="000E0E0D"/>
    <w:rsid w:val="000E1C4B"/>
    <w:rsid w:val="000E2319"/>
    <w:rsid w:val="000E257F"/>
    <w:rsid w:val="000E2999"/>
    <w:rsid w:val="000E3C50"/>
    <w:rsid w:val="000E3C71"/>
    <w:rsid w:val="000E4521"/>
    <w:rsid w:val="000E57FF"/>
    <w:rsid w:val="000E5B73"/>
    <w:rsid w:val="000E67A9"/>
    <w:rsid w:val="000F0AFD"/>
    <w:rsid w:val="000F169D"/>
    <w:rsid w:val="000F19ED"/>
    <w:rsid w:val="000F2647"/>
    <w:rsid w:val="000F2656"/>
    <w:rsid w:val="000F287F"/>
    <w:rsid w:val="000F2C56"/>
    <w:rsid w:val="000F2CA4"/>
    <w:rsid w:val="000F3E19"/>
    <w:rsid w:val="000F4598"/>
    <w:rsid w:val="000F4AD3"/>
    <w:rsid w:val="000F52D6"/>
    <w:rsid w:val="000F579A"/>
    <w:rsid w:val="000F5F52"/>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48D"/>
    <w:rsid w:val="001056CA"/>
    <w:rsid w:val="00105AF9"/>
    <w:rsid w:val="00105E92"/>
    <w:rsid w:val="00106137"/>
    <w:rsid w:val="00110B4A"/>
    <w:rsid w:val="0011139F"/>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D5C"/>
    <w:rsid w:val="001207A2"/>
    <w:rsid w:val="00120B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CE6"/>
    <w:rsid w:val="00145CBE"/>
    <w:rsid w:val="00145D43"/>
    <w:rsid w:val="00146326"/>
    <w:rsid w:val="00146358"/>
    <w:rsid w:val="00146573"/>
    <w:rsid w:val="001508B4"/>
    <w:rsid w:val="001517C7"/>
    <w:rsid w:val="0015229A"/>
    <w:rsid w:val="001526AD"/>
    <w:rsid w:val="00153541"/>
    <w:rsid w:val="00153804"/>
    <w:rsid w:val="00153AC5"/>
    <w:rsid w:val="00153E49"/>
    <w:rsid w:val="00154118"/>
    <w:rsid w:val="00154A11"/>
    <w:rsid w:val="00154A6C"/>
    <w:rsid w:val="001554A6"/>
    <w:rsid w:val="00155753"/>
    <w:rsid w:val="001602E4"/>
    <w:rsid w:val="0016098F"/>
    <w:rsid w:val="00160F10"/>
    <w:rsid w:val="001610A7"/>
    <w:rsid w:val="001613DF"/>
    <w:rsid w:val="0016143B"/>
    <w:rsid w:val="0016225D"/>
    <w:rsid w:val="00164518"/>
    <w:rsid w:val="001645F4"/>
    <w:rsid w:val="00164A49"/>
    <w:rsid w:val="00164AC3"/>
    <w:rsid w:val="00165483"/>
    <w:rsid w:val="0016606A"/>
    <w:rsid w:val="00166432"/>
    <w:rsid w:val="00166714"/>
    <w:rsid w:val="001671E7"/>
    <w:rsid w:val="001672C5"/>
    <w:rsid w:val="00167BAA"/>
    <w:rsid w:val="0017049E"/>
    <w:rsid w:val="00170813"/>
    <w:rsid w:val="00170ABE"/>
    <w:rsid w:val="001710A2"/>
    <w:rsid w:val="00171339"/>
    <w:rsid w:val="00171705"/>
    <w:rsid w:val="00171FCF"/>
    <w:rsid w:val="00173053"/>
    <w:rsid w:val="001733B8"/>
    <w:rsid w:val="001741DF"/>
    <w:rsid w:val="001766AD"/>
    <w:rsid w:val="001772CF"/>
    <w:rsid w:val="001800C0"/>
    <w:rsid w:val="001804B6"/>
    <w:rsid w:val="001808A4"/>
    <w:rsid w:val="0018133F"/>
    <w:rsid w:val="00181EFE"/>
    <w:rsid w:val="00182A49"/>
    <w:rsid w:val="00182AC6"/>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F1"/>
    <w:rsid w:val="001A5616"/>
    <w:rsid w:val="001A67AF"/>
    <w:rsid w:val="001A6804"/>
    <w:rsid w:val="001A740D"/>
    <w:rsid w:val="001A7B60"/>
    <w:rsid w:val="001A7DD9"/>
    <w:rsid w:val="001B011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56C8"/>
    <w:rsid w:val="00235D6D"/>
    <w:rsid w:val="00236802"/>
    <w:rsid w:val="002376D0"/>
    <w:rsid w:val="002408AF"/>
    <w:rsid w:val="00240D54"/>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51136"/>
    <w:rsid w:val="00251205"/>
    <w:rsid w:val="002523D3"/>
    <w:rsid w:val="00253682"/>
    <w:rsid w:val="00253998"/>
    <w:rsid w:val="00253DBC"/>
    <w:rsid w:val="00253E87"/>
    <w:rsid w:val="00253F83"/>
    <w:rsid w:val="0025582C"/>
    <w:rsid w:val="00255DC4"/>
    <w:rsid w:val="00255F58"/>
    <w:rsid w:val="00255FF0"/>
    <w:rsid w:val="00257768"/>
    <w:rsid w:val="0026004D"/>
    <w:rsid w:val="0026013D"/>
    <w:rsid w:val="00260912"/>
    <w:rsid w:val="00260D07"/>
    <w:rsid w:val="00261347"/>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891"/>
    <w:rsid w:val="00270A44"/>
    <w:rsid w:val="0027229B"/>
    <w:rsid w:val="00273288"/>
    <w:rsid w:val="00274751"/>
    <w:rsid w:val="00275D12"/>
    <w:rsid w:val="00275EDA"/>
    <w:rsid w:val="00275EFC"/>
    <w:rsid w:val="00275F52"/>
    <w:rsid w:val="00276181"/>
    <w:rsid w:val="00277B44"/>
    <w:rsid w:val="00280AA1"/>
    <w:rsid w:val="00281A71"/>
    <w:rsid w:val="00281CD8"/>
    <w:rsid w:val="00281D97"/>
    <w:rsid w:val="00282919"/>
    <w:rsid w:val="00283073"/>
    <w:rsid w:val="0028349E"/>
    <w:rsid w:val="00283DDE"/>
    <w:rsid w:val="00283E36"/>
    <w:rsid w:val="00284928"/>
    <w:rsid w:val="00284F7B"/>
    <w:rsid w:val="002860C4"/>
    <w:rsid w:val="00287FB5"/>
    <w:rsid w:val="00291AC4"/>
    <w:rsid w:val="002925F7"/>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B6"/>
    <w:rsid w:val="002B0C57"/>
    <w:rsid w:val="002B0EB5"/>
    <w:rsid w:val="002B11B8"/>
    <w:rsid w:val="002B12F7"/>
    <w:rsid w:val="002B2162"/>
    <w:rsid w:val="002B27A9"/>
    <w:rsid w:val="002B2847"/>
    <w:rsid w:val="002B314A"/>
    <w:rsid w:val="002B3710"/>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191A"/>
    <w:rsid w:val="002D231B"/>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A33"/>
    <w:rsid w:val="002F1B68"/>
    <w:rsid w:val="002F228E"/>
    <w:rsid w:val="002F24CE"/>
    <w:rsid w:val="002F30BE"/>
    <w:rsid w:val="002F32B2"/>
    <w:rsid w:val="002F340F"/>
    <w:rsid w:val="002F404D"/>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A0E"/>
    <w:rsid w:val="00321E67"/>
    <w:rsid w:val="00322697"/>
    <w:rsid w:val="003230F1"/>
    <w:rsid w:val="0032441B"/>
    <w:rsid w:val="003244D1"/>
    <w:rsid w:val="00324CDB"/>
    <w:rsid w:val="00326021"/>
    <w:rsid w:val="003324CE"/>
    <w:rsid w:val="003324E0"/>
    <w:rsid w:val="00332928"/>
    <w:rsid w:val="00332CD8"/>
    <w:rsid w:val="0033463A"/>
    <w:rsid w:val="003350E5"/>
    <w:rsid w:val="003352BA"/>
    <w:rsid w:val="00336875"/>
    <w:rsid w:val="00337988"/>
    <w:rsid w:val="00340BF6"/>
    <w:rsid w:val="00341121"/>
    <w:rsid w:val="00341B75"/>
    <w:rsid w:val="00342210"/>
    <w:rsid w:val="00343040"/>
    <w:rsid w:val="00343C53"/>
    <w:rsid w:val="0034523B"/>
    <w:rsid w:val="003466AD"/>
    <w:rsid w:val="00347054"/>
    <w:rsid w:val="00347873"/>
    <w:rsid w:val="00347EB2"/>
    <w:rsid w:val="00350BDD"/>
    <w:rsid w:val="00350F38"/>
    <w:rsid w:val="0035274B"/>
    <w:rsid w:val="003527CF"/>
    <w:rsid w:val="003536C1"/>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F60"/>
    <w:rsid w:val="00366393"/>
    <w:rsid w:val="00367644"/>
    <w:rsid w:val="003678BD"/>
    <w:rsid w:val="00367B27"/>
    <w:rsid w:val="003707D3"/>
    <w:rsid w:val="00372D8C"/>
    <w:rsid w:val="00373587"/>
    <w:rsid w:val="003735BE"/>
    <w:rsid w:val="003739E3"/>
    <w:rsid w:val="00373DF7"/>
    <w:rsid w:val="003745C3"/>
    <w:rsid w:val="00375141"/>
    <w:rsid w:val="00375852"/>
    <w:rsid w:val="00376525"/>
    <w:rsid w:val="0037698A"/>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15D1"/>
    <w:rsid w:val="003A1C0C"/>
    <w:rsid w:val="003A1CE2"/>
    <w:rsid w:val="003A1D35"/>
    <w:rsid w:val="003A2642"/>
    <w:rsid w:val="003A30C5"/>
    <w:rsid w:val="003A312B"/>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3048"/>
    <w:rsid w:val="003B306E"/>
    <w:rsid w:val="003B360F"/>
    <w:rsid w:val="003B374F"/>
    <w:rsid w:val="003B3BF5"/>
    <w:rsid w:val="003B713D"/>
    <w:rsid w:val="003B7DFB"/>
    <w:rsid w:val="003C05C0"/>
    <w:rsid w:val="003C0B9E"/>
    <w:rsid w:val="003C17B4"/>
    <w:rsid w:val="003C1904"/>
    <w:rsid w:val="003C1B8E"/>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316D"/>
    <w:rsid w:val="003E34C7"/>
    <w:rsid w:val="003E3DD4"/>
    <w:rsid w:val="003E3EF3"/>
    <w:rsid w:val="003E5ACF"/>
    <w:rsid w:val="003E5D3B"/>
    <w:rsid w:val="003E705F"/>
    <w:rsid w:val="003E7A13"/>
    <w:rsid w:val="003F06FD"/>
    <w:rsid w:val="003F0AD0"/>
    <w:rsid w:val="003F0BB2"/>
    <w:rsid w:val="003F1460"/>
    <w:rsid w:val="003F1537"/>
    <w:rsid w:val="003F1645"/>
    <w:rsid w:val="003F18E2"/>
    <w:rsid w:val="003F2400"/>
    <w:rsid w:val="003F29F1"/>
    <w:rsid w:val="003F31F2"/>
    <w:rsid w:val="003F3B11"/>
    <w:rsid w:val="003F3B29"/>
    <w:rsid w:val="003F42E5"/>
    <w:rsid w:val="003F53E4"/>
    <w:rsid w:val="003F5E14"/>
    <w:rsid w:val="003F62C6"/>
    <w:rsid w:val="003F6649"/>
    <w:rsid w:val="003F68E8"/>
    <w:rsid w:val="003F73B1"/>
    <w:rsid w:val="00400142"/>
    <w:rsid w:val="0040016B"/>
    <w:rsid w:val="00400971"/>
    <w:rsid w:val="004011D8"/>
    <w:rsid w:val="0040163E"/>
    <w:rsid w:val="00401A35"/>
    <w:rsid w:val="00402D68"/>
    <w:rsid w:val="00402E2E"/>
    <w:rsid w:val="004037E8"/>
    <w:rsid w:val="004040A8"/>
    <w:rsid w:val="004041C4"/>
    <w:rsid w:val="00404758"/>
    <w:rsid w:val="00407C85"/>
    <w:rsid w:val="004102D6"/>
    <w:rsid w:val="0041094B"/>
    <w:rsid w:val="004109D2"/>
    <w:rsid w:val="00410BE5"/>
    <w:rsid w:val="00410C28"/>
    <w:rsid w:val="00410D44"/>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C31"/>
    <w:rsid w:val="00422350"/>
    <w:rsid w:val="00422F72"/>
    <w:rsid w:val="0042343D"/>
    <w:rsid w:val="0042414F"/>
    <w:rsid w:val="004242CA"/>
    <w:rsid w:val="004242F1"/>
    <w:rsid w:val="0042487B"/>
    <w:rsid w:val="004253A7"/>
    <w:rsid w:val="00426A9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D34"/>
    <w:rsid w:val="00443150"/>
    <w:rsid w:val="00443177"/>
    <w:rsid w:val="0044398C"/>
    <w:rsid w:val="00443B5F"/>
    <w:rsid w:val="00444678"/>
    <w:rsid w:val="00444831"/>
    <w:rsid w:val="00444916"/>
    <w:rsid w:val="00444983"/>
    <w:rsid w:val="0044550D"/>
    <w:rsid w:val="00446081"/>
    <w:rsid w:val="0044669D"/>
    <w:rsid w:val="0045024A"/>
    <w:rsid w:val="004509F6"/>
    <w:rsid w:val="00451F36"/>
    <w:rsid w:val="00452165"/>
    <w:rsid w:val="004527EC"/>
    <w:rsid w:val="00452E98"/>
    <w:rsid w:val="00453394"/>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B67"/>
    <w:rsid w:val="00474CE1"/>
    <w:rsid w:val="00474DED"/>
    <w:rsid w:val="004762DD"/>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DB2"/>
    <w:rsid w:val="00485DEE"/>
    <w:rsid w:val="00485FA8"/>
    <w:rsid w:val="0048681D"/>
    <w:rsid w:val="00486F13"/>
    <w:rsid w:val="0048714D"/>
    <w:rsid w:val="00487410"/>
    <w:rsid w:val="00487DEC"/>
    <w:rsid w:val="004906D0"/>
    <w:rsid w:val="00490AC4"/>
    <w:rsid w:val="0049172B"/>
    <w:rsid w:val="0049255E"/>
    <w:rsid w:val="004936FE"/>
    <w:rsid w:val="004948D4"/>
    <w:rsid w:val="004951C6"/>
    <w:rsid w:val="00495B32"/>
    <w:rsid w:val="00495CB3"/>
    <w:rsid w:val="004969C6"/>
    <w:rsid w:val="00496A12"/>
    <w:rsid w:val="00496DE9"/>
    <w:rsid w:val="004970C2"/>
    <w:rsid w:val="004A0045"/>
    <w:rsid w:val="004A01F1"/>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D0F63"/>
    <w:rsid w:val="004D0FE6"/>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49B2"/>
    <w:rsid w:val="004F4AAA"/>
    <w:rsid w:val="004F4CC9"/>
    <w:rsid w:val="004F5851"/>
    <w:rsid w:val="004F58B3"/>
    <w:rsid w:val="004F59E3"/>
    <w:rsid w:val="004F61F5"/>
    <w:rsid w:val="004F6D5F"/>
    <w:rsid w:val="004F6E92"/>
    <w:rsid w:val="004F762E"/>
    <w:rsid w:val="00500308"/>
    <w:rsid w:val="00501473"/>
    <w:rsid w:val="00502095"/>
    <w:rsid w:val="005020BE"/>
    <w:rsid w:val="00503432"/>
    <w:rsid w:val="00503535"/>
    <w:rsid w:val="005039CC"/>
    <w:rsid w:val="00504CAE"/>
    <w:rsid w:val="00504F89"/>
    <w:rsid w:val="00504FEB"/>
    <w:rsid w:val="00505999"/>
    <w:rsid w:val="00506C4B"/>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2870"/>
    <w:rsid w:val="005246B1"/>
    <w:rsid w:val="00525E78"/>
    <w:rsid w:val="0052608E"/>
    <w:rsid w:val="00526C21"/>
    <w:rsid w:val="005276B7"/>
    <w:rsid w:val="0052777F"/>
    <w:rsid w:val="00527E8D"/>
    <w:rsid w:val="005305EA"/>
    <w:rsid w:val="00530F77"/>
    <w:rsid w:val="00533765"/>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526A"/>
    <w:rsid w:val="00565333"/>
    <w:rsid w:val="005659E7"/>
    <w:rsid w:val="00565AF0"/>
    <w:rsid w:val="00565D55"/>
    <w:rsid w:val="005677DD"/>
    <w:rsid w:val="0057083A"/>
    <w:rsid w:val="0057094C"/>
    <w:rsid w:val="00570CCA"/>
    <w:rsid w:val="00571884"/>
    <w:rsid w:val="005726F5"/>
    <w:rsid w:val="00572D5A"/>
    <w:rsid w:val="00573585"/>
    <w:rsid w:val="005740DE"/>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C0314"/>
    <w:rsid w:val="005C106F"/>
    <w:rsid w:val="005C1535"/>
    <w:rsid w:val="005C2DCD"/>
    <w:rsid w:val="005C37DA"/>
    <w:rsid w:val="005C37F3"/>
    <w:rsid w:val="005C39D2"/>
    <w:rsid w:val="005C5465"/>
    <w:rsid w:val="005C5A4C"/>
    <w:rsid w:val="005C66C3"/>
    <w:rsid w:val="005C6E1C"/>
    <w:rsid w:val="005C6E8C"/>
    <w:rsid w:val="005C6FCB"/>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39B"/>
    <w:rsid w:val="005D68AD"/>
    <w:rsid w:val="005D7266"/>
    <w:rsid w:val="005D7669"/>
    <w:rsid w:val="005D7D85"/>
    <w:rsid w:val="005E1838"/>
    <w:rsid w:val="005E1DEB"/>
    <w:rsid w:val="005E2413"/>
    <w:rsid w:val="005E25E0"/>
    <w:rsid w:val="005E2715"/>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65B"/>
    <w:rsid w:val="00622C04"/>
    <w:rsid w:val="00623F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477D"/>
    <w:rsid w:val="006A6104"/>
    <w:rsid w:val="006A6A2F"/>
    <w:rsid w:val="006A6D08"/>
    <w:rsid w:val="006A790F"/>
    <w:rsid w:val="006B1456"/>
    <w:rsid w:val="006B30C2"/>
    <w:rsid w:val="006B31EC"/>
    <w:rsid w:val="006B33C3"/>
    <w:rsid w:val="006B386D"/>
    <w:rsid w:val="006B46FB"/>
    <w:rsid w:val="006B47B9"/>
    <w:rsid w:val="006B48A9"/>
    <w:rsid w:val="006B5703"/>
    <w:rsid w:val="006B590C"/>
    <w:rsid w:val="006B6C9E"/>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669"/>
    <w:rsid w:val="006F0764"/>
    <w:rsid w:val="006F092E"/>
    <w:rsid w:val="006F173E"/>
    <w:rsid w:val="006F2275"/>
    <w:rsid w:val="006F2BB1"/>
    <w:rsid w:val="006F2C23"/>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7F"/>
    <w:rsid w:val="0070628F"/>
    <w:rsid w:val="00706710"/>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BA"/>
    <w:rsid w:val="00721DCD"/>
    <w:rsid w:val="00721DF4"/>
    <w:rsid w:val="00721F6F"/>
    <w:rsid w:val="00721FFE"/>
    <w:rsid w:val="007230E3"/>
    <w:rsid w:val="00723E83"/>
    <w:rsid w:val="00724112"/>
    <w:rsid w:val="00724636"/>
    <w:rsid w:val="00725237"/>
    <w:rsid w:val="007263B5"/>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FE8"/>
    <w:rsid w:val="0074196E"/>
    <w:rsid w:val="00743550"/>
    <w:rsid w:val="0074380F"/>
    <w:rsid w:val="00743B6A"/>
    <w:rsid w:val="0074467A"/>
    <w:rsid w:val="00744952"/>
    <w:rsid w:val="00745545"/>
    <w:rsid w:val="00745F3E"/>
    <w:rsid w:val="00746FD4"/>
    <w:rsid w:val="00747830"/>
    <w:rsid w:val="00747D14"/>
    <w:rsid w:val="00747ECF"/>
    <w:rsid w:val="007502FA"/>
    <w:rsid w:val="0075180D"/>
    <w:rsid w:val="00751CE2"/>
    <w:rsid w:val="00751D9D"/>
    <w:rsid w:val="007526B0"/>
    <w:rsid w:val="00752C7C"/>
    <w:rsid w:val="00753659"/>
    <w:rsid w:val="007547E0"/>
    <w:rsid w:val="00755C0C"/>
    <w:rsid w:val="0076004E"/>
    <w:rsid w:val="007607A4"/>
    <w:rsid w:val="007619A2"/>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D02"/>
    <w:rsid w:val="0077233A"/>
    <w:rsid w:val="0077294C"/>
    <w:rsid w:val="00772A6D"/>
    <w:rsid w:val="00772E50"/>
    <w:rsid w:val="0077308A"/>
    <w:rsid w:val="0077313D"/>
    <w:rsid w:val="007736D7"/>
    <w:rsid w:val="00773B47"/>
    <w:rsid w:val="007744F1"/>
    <w:rsid w:val="0077487A"/>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9092B"/>
    <w:rsid w:val="00790AA4"/>
    <w:rsid w:val="0079108B"/>
    <w:rsid w:val="007919B5"/>
    <w:rsid w:val="00791CB9"/>
    <w:rsid w:val="00791F36"/>
    <w:rsid w:val="00792111"/>
    <w:rsid w:val="00792342"/>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612"/>
    <w:rsid w:val="007B2B4E"/>
    <w:rsid w:val="007B2D64"/>
    <w:rsid w:val="007B351E"/>
    <w:rsid w:val="007B460A"/>
    <w:rsid w:val="007B4E45"/>
    <w:rsid w:val="007B512A"/>
    <w:rsid w:val="007B540F"/>
    <w:rsid w:val="007B5CB6"/>
    <w:rsid w:val="007B61E5"/>
    <w:rsid w:val="007B6897"/>
    <w:rsid w:val="007B7655"/>
    <w:rsid w:val="007B7B20"/>
    <w:rsid w:val="007B7D0B"/>
    <w:rsid w:val="007B7E42"/>
    <w:rsid w:val="007B7EA1"/>
    <w:rsid w:val="007B7FC5"/>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BD9"/>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1657"/>
    <w:rsid w:val="00851EBE"/>
    <w:rsid w:val="008527ED"/>
    <w:rsid w:val="00852EAD"/>
    <w:rsid w:val="00853694"/>
    <w:rsid w:val="00853977"/>
    <w:rsid w:val="00853ACF"/>
    <w:rsid w:val="00853B65"/>
    <w:rsid w:val="00853B79"/>
    <w:rsid w:val="00853FA1"/>
    <w:rsid w:val="008544CB"/>
    <w:rsid w:val="008547BB"/>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6CFA"/>
    <w:rsid w:val="0088211D"/>
    <w:rsid w:val="0088217E"/>
    <w:rsid w:val="008828BE"/>
    <w:rsid w:val="00882CB0"/>
    <w:rsid w:val="00882DBF"/>
    <w:rsid w:val="008832D6"/>
    <w:rsid w:val="00883843"/>
    <w:rsid w:val="0088392B"/>
    <w:rsid w:val="00883DD1"/>
    <w:rsid w:val="00884CD6"/>
    <w:rsid w:val="00884EFB"/>
    <w:rsid w:val="008853DC"/>
    <w:rsid w:val="00885889"/>
    <w:rsid w:val="0088696D"/>
    <w:rsid w:val="00886A6A"/>
    <w:rsid w:val="00886FAD"/>
    <w:rsid w:val="008877EA"/>
    <w:rsid w:val="0088781B"/>
    <w:rsid w:val="00887858"/>
    <w:rsid w:val="00890655"/>
    <w:rsid w:val="00891363"/>
    <w:rsid w:val="008922A1"/>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3619"/>
    <w:rsid w:val="008C3943"/>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F1F"/>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90D"/>
    <w:rsid w:val="00914C81"/>
    <w:rsid w:val="00915F9C"/>
    <w:rsid w:val="009161D4"/>
    <w:rsid w:val="00916583"/>
    <w:rsid w:val="009176E4"/>
    <w:rsid w:val="00920482"/>
    <w:rsid w:val="00922084"/>
    <w:rsid w:val="00922DE3"/>
    <w:rsid w:val="0092317E"/>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736D"/>
    <w:rsid w:val="00940C82"/>
    <w:rsid w:val="00940EA4"/>
    <w:rsid w:val="00941AE4"/>
    <w:rsid w:val="00941C8B"/>
    <w:rsid w:val="00942A89"/>
    <w:rsid w:val="009430FF"/>
    <w:rsid w:val="00943F8B"/>
    <w:rsid w:val="009454E0"/>
    <w:rsid w:val="00945589"/>
    <w:rsid w:val="00945761"/>
    <w:rsid w:val="00945BED"/>
    <w:rsid w:val="009460DD"/>
    <w:rsid w:val="00946149"/>
    <w:rsid w:val="00947336"/>
    <w:rsid w:val="009507DC"/>
    <w:rsid w:val="0095091B"/>
    <w:rsid w:val="00951008"/>
    <w:rsid w:val="009512D9"/>
    <w:rsid w:val="009512EE"/>
    <w:rsid w:val="00951332"/>
    <w:rsid w:val="00951947"/>
    <w:rsid w:val="009519B8"/>
    <w:rsid w:val="009528A4"/>
    <w:rsid w:val="00952E6B"/>
    <w:rsid w:val="0095390B"/>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A"/>
    <w:rsid w:val="009629B7"/>
    <w:rsid w:val="009629CA"/>
    <w:rsid w:val="00962E3B"/>
    <w:rsid w:val="009632ED"/>
    <w:rsid w:val="00963904"/>
    <w:rsid w:val="009647A4"/>
    <w:rsid w:val="00965115"/>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5053"/>
    <w:rsid w:val="00975BBB"/>
    <w:rsid w:val="009776EE"/>
    <w:rsid w:val="009777D9"/>
    <w:rsid w:val="009808A2"/>
    <w:rsid w:val="009811CE"/>
    <w:rsid w:val="0098188F"/>
    <w:rsid w:val="009828FE"/>
    <w:rsid w:val="00982BD6"/>
    <w:rsid w:val="009837FE"/>
    <w:rsid w:val="00985260"/>
    <w:rsid w:val="0098535C"/>
    <w:rsid w:val="0098580E"/>
    <w:rsid w:val="00986C8F"/>
    <w:rsid w:val="00990326"/>
    <w:rsid w:val="00990561"/>
    <w:rsid w:val="0099081C"/>
    <w:rsid w:val="00990C15"/>
    <w:rsid w:val="009918E3"/>
    <w:rsid w:val="00991B88"/>
    <w:rsid w:val="00991D70"/>
    <w:rsid w:val="0099250C"/>
    <w:rsid w:val="00992B7B"/>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AF2"/>
    <w:rsid w:val="009B2AC7"/>
    <w:rsid w:val="009B2B7D"/>
    <w:rsid w:val="009B2C74"/>
    <w:rsid w:val="009B2E8E"/>
    <w:rsid w:val="009B4CCF"/>
    <w:rsid w:val="009B5909"/>
    <w:rsid w:val="009B5C55"/>
    <w:rsid w:val="009B6468"/>
    <w:rsid w:val="009B7DB1"/>
    <w:rsid w:val="009C0D95"/>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D3C"/>
    <w:rsid w:val="00A01D5F"/>
    <w:rsid w:val="00A0212F"/>
    <w:rsid w:val="00A02796"/>
    <w:rsid w:val="00A028C7"/>
    <w:rsid w:val="00A03A09"/>
    <w:rsid w:val="00A03FC4"/>
    <w:rsid w:val="00A04AD5"/>
    <w:rsid w:val="00A04B0F"/>
    <w:rsid w:val="00A057BE"/>
    <w:rsid w:val="00A059D2"/>
    <w:rsid w:val="00A05DE9"/>
    <w:rsid w:val="00A0789F"/>
    <w:rsid w:val="00A07C3C"/>
    <w:rsid w:val="00A07CA2"/>
    <w:rsid w:val="00A10E7C"/>
    <w:rsid w:val="00A1138F"/>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4032"/>
    <w:rsid w:val="00A2410C"/>
    <w:rsid w:val="00A24548"/>
    <w:rsid w:val="00A246B6"/>
    <w:rsid w:val="00A24C96"/>
    <w:rsid w:val="00A24DBA"/>
    <w:rsid w:val="00A26FEA"/>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1F5E"/>
    <w:rsid w:val="00A42D9F"/>
    <w:rsid w:val="00A436DD"/>
    <w:rsid w:val="00A43C75"/>
    <w:rsid w:val="00A443F6"/>
    <w:rsid w:val="00A448B7"/>
    <w:rsid w:val="00A44DBE"/>
    <w:rsid w:val="00A44EAA"/>
    <w:rsid w:val="00A45805"/>
    <w:rsid w:val="00A45903"/>
    <w:rsid w:val="00A45B81"/>
    <w:rsid w:val="00A45EF3"/>
    <w:rsid w:val="00A46152"/>
    <w:rsid w:val="00A46399"/>
    <w:rsid w:val="00A46D3A"/>
    <w:rsid w:val="00A472FC"/>
    <w:rsid w:val="00A47E70"/>
    <w:rsid w:val="00A50196"/>
    <w:rsid w:val="00A507A5"/>
    <w:rsid w:val="00A50B79"/>
    <w:rsid w:val="00A50F50"/>
    <w:rsid w:val="00A517CE"/>
    <w:rsid w:val="00A52B5F"/>
    <w:rsid w:val="00A52CCC"/>
    <w:rsid w:val="00A5360E"/>
    <w:rsid w:val="00A53C6A"/>
    <w:rsid w:val="00A54218"/>
    <w:rsid w:val="00A547DF"/>
    <w:rsid w:val="00A54F97"/>
    <w:rsid w:val="00A555D6"/>
    <w:rsid w:val="00A556BD"/>
    <w:rsid w:val="00A5590E"/>
    <w:rsid w:val="00A55D12"/>
    <w:rsid w:val="00A56103"/>
    <w:rsid w:val="00A5649D"/>
    <w:rsid w:val="00A565F2"/>
    <w:rsid w:val="00A56D61"/>
    <w:rsid w:val="00A56FB8"/>
    <w:rsid w:val="00A57781"/>
    <w:rsid w:val="00A60767"/>
    <w:rsid w:val="00A61D11"/>
    <w:rsid w:val="00A6202A"/>
    <w:rsid w:val="00A62271"/>
    <w:rsid w:val="00A62337"/>
    <w:rsid w:val="00A63E71"/>
    <w:rsid w:val="00A645E0"/>
    <w:rsid w:val="00A6498F"/>
    <w:rsid w:val="00A64A22"/>
    <w:rsid w:val="00A64AAB"/>
    <w:rsid w:val="00A6502E"/>
    <w:rsid w:val="00A663C3"/>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E09"/>
    <w:rsid w:val="00A844EA"/>
    <w:rsid w:val="00A84A3A"/>
    <w:rsid w:val="00A84B77"/>
    <w:rsid w:val="00A854F7"/>
    <w:rsid w:val="00A8690E"/>
    <w:rsid w:val="00A87366"/>
    <w:rsid w:val="00A90543"/>
    <w:rsid w:val="00A906BA"/>
    <w:rsid w:val="00A90CD8"/>
    <w:rsid w:val="00A92201"/>
    <w:rsid w:val="00A926B7"/>
    <w:rsid w:val="00A92855"/>
    <w:rsid w:val="00A92C42"/>
    <w:rsid w:val="00A935E8"/>
    <w:rsid w:val="00A93F03"/>
    <w:rsid w:val="00A9401F"/>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6C7"/>
    <w:rsid w:val="00AA6833"/>
    <w:rsid w:val="00AA6E1F"/>
    <w:rsid w:val="00AA71B4"/>
    <w:rsid w:val="00AB024D"/>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E63"/>
    <w:rsid w:val="00AE0FC4"/>
    <w:rsid w:val="00AE1011"/>
    <w:rsid w:val="00AE12EE"/>
    <w:rsid w:val="00AE1683"/>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71B"/>
    <w:rsid w:val="00B15C81"/>
    <w:rsid w:val="00B16498"/>
    <w:rsid w:val="00B167C3"/>
    <w:rsid w:val="00B169F3"/>
    <w:rsid w:val="00B17294"/>
    <w:rsid w:val="00B173A6"/>
    <w:rsid w:val="00B179EB"/>
    <w:rsid w:val="00B20AFA"/>
    <w:rsid w:val="00B22822"/>
    <w:rsid w:val="00B22973"/>
    <w:rsid w:val="00B22CEC"/>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117E"/>
    <w:rsid w:val="00B41409"/>
    <w:rsid w:val="00B41A38"/>
    <w:rsid w:val="00B4222D"/>
    <w:rsid w:val="00B42320"/>
    <w:rsid w:val="00B42434"/>
    <w:rsid w:val="00B42B1E"/>
    <w:rsid w:val="00B42EE4"/>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AE4"/>
    <w:rsid w:val="00B6424D"/>
    <w:rsid w:val="00B66875"/>
    <w:rsid w:val="00B67222"/>
    <w:rsid w:val="00B67279"/>
    <w:rsid w:val="00B67380"/>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3CD"/>
    <w:rsid w:val="00B87676"/>
    <w:rsid w:val="00B903E7"/>
    <w:rsid w:val="00B90450"/>
    <w:rsid w:val="00B90669"/>
    <w:rsid w:val="00B9066F"/>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D09F5"/>
    <w:rsid w:val="00BD1AF9"/>
    <w:rsid w:val="00BD2567"/>
    <w:rsid w:val="00BD279D"/>
    <w:rsid w:val="00BD3926"/>
    <w:rsid w:val="00BD3FBB"/>
    <w:rsid w:val="00BD41C1"/>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C38"/>
    <w:rsid w:val="00BE4232"/>
    <w:rsid w:val="00BE4E66"/>
    <w:rsid w:val="00BE5BE9"/>
    <w:rsid w:val="00BE5CFD"/>
    <w:rsid w:val="00BE5FAC"/>
    <w:rsid w:val="00BE63BB"/>
    <w:rsid w:val="00BE6EFC"/>
    <w:rsid w:val="00BE71CB"/>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4A75"/>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7AF1"/>
    <w:rsid w:val="00C27F99"/>
    <w:rsid w:val="00C301A6"/>
    <w:rsid w:val="00C3040B"/>
    <w:rsid w:val="00C30BF4"/>
    <w:rsid w:val="00C3238A"/>
    <w:rsid w:val="00C3368E"/>
    <w:rsid w:val="00C33925"/>
    <w:rsid w:val="00C3432F"/>
    <w:rsid w:val="00C34FA5"/>
    <w:rsid w:val="00C36633"/>
    <w:rsid w:val="00C373A8"/>
    <w:rsid w:val="00C37B2E"/>
    <w:rsid w:val="00C40515"/>
    <w:rsid w:val="00C4072E"/>
    <w:rsid w:val="00C40E89"/>
    <w:rsid w:val="00C41603"/>
    <w:rsid w:val="00C425FD"/>
    <w:rsid w:val="00C431CA"/>
    <w:rsid w:val="00C43488"/>
    <w:rsid w:val="00C4375E"/>
    <w:rsid w:val="00C44065"/>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A20"/>
    <w:rsid w:val="00C75E62"/>
    <w:rsid w:val="00C76F78"/>
    <w:rsid w:val="00C771EE"/>
    <w:rsid w:val="00C80551"/>
    <w:rsid w:val="00C80974"/>
    <w:rsid w:val="00C81781"/>
    <w:rsid w:val="00C81E06"/>
    <w:rsid w:val="00C8292C"/>
    <w:rsid w:val="00C84330"/>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A6C"/>
    <w:rsid w:val="00CA1FE7"/>
    <w:rsid w:val="00CA39CB"/>
    <w:rsid w:val="00CA3F16"/>
    <w:rsid w:val="00CA43FC"/>
    <w:rsid w:val="00CA448A"/>
    <w:rsid w:val="00CA4CFC"/>
    <w:rsid w:val="00CA4F55"/>
    <w:rsid w:val="00CA5558"/>
    <w:rsid w:val="00CA557E"/>
    <w:rsid w:val="00CA5F9F"/>
    <w:rsid w:val="00CA649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E42"/>
    <w:rsid w:val="00CB6E49"/>
    <w:rsid w:val="00CC0DB6"/>
    <w:rsid w:val="00CC11EC"/>
    <w:rsid w:val="00CC12A2"/>
    <w:rsid w:val="00CC1D95"/>
    <w:rsid w:val="00CC216E"/>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2DC2"/>
    <w:rsid w:val="00CF35F6"/>
    <w:rsid w:val="00CF41DE"/>
    <w:rsid w:val="00CF4D0A"/>
    <w:rsid w:val="00CF7C00"/>
    <w:rsid w:val="00CF7DDB"/>
    <w:rsid w:val="00D0012B"/>
    <w:rsid w:val="00D0035E"/>
    <w:rsid w:val="00D01693"/>
    <w:rsid w:val="00D01E17"/>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3B4"/>
    <w:rsid w:val="00D4060A"/>
    <w:rsid w:val="00D4061E"/>
    <w:rsid w:val="00D41202"/>
    <w:rsid w:val="00D41239"/>
    <w:rsid w:val="00D41CB3"/>
    <w:rsid w:val="00D42360"/>
    <w:rsid w:val="00D426E7"/>
    <w:rsid w:val="00D440F8"/>
    <w:rsid w:val="00D4418D"/>
    <w:rsid w:val="00D4535A"/>
    <w:rsid w:val="00D45372"/>
    <w:rsid w:val="00D45A59"/>
    <w:rsid w:val="00D46DAE"/>
    <w:rsid w:val="00D4778B"/>
    <w:rsid w:val="00D51C0A"/>
    <w:rsid w:val="00D51E35"/>
    <w:rsid w:val="00D524D1"/>
    <w:rsid w:val="00D536AB"/>
    <w:rsid w:val="00D53D24"/>
    <w:rsid w:val="00D541AA"/>
    <w:rsid w:val="00D54674"/>
    <w:rsid w:val="00D546B2"/>
    <w:rsid w:val="00D548D6"/>
    <w:rsid w:val="00D54CEA"/>
    <w:rsid w:val="00D565FA"/>
    <w:rsid w:val="00D56E62"/>
    <w:rsid w:val="00D574B8"/>
    <w:rsid w:val="00D57585"/>
    <w:rsid w:val="00D57C80"/>
    <w:rsid w:val="00D57CF4"/>
    <w:rsid w:val="00D57FD6"/>
    <w:rsid w:val="00D602B2"/>
    <w:rsid w:val="00D60749"/>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995"/>
    <w:rsid w:val="00D74C32"/>
    <w:rsid w:val="00D75841"/>
    <w:rsid w:val="00D76C05"/>
    <w:rsid w:val="00D772B6"/>
    <w:rsid w:val="00D77307"/>
    <w:rsid w:val="00D77779"/>
    <w:rsid w:val="00D80251"/>
    <w:rsid w:val="00D8045C"/>
    <w:rsid w:val="00D80760"/>
    <w:rsid w:val="00D8166C"/>
    <w:rsid w:val="00D81738"/>
    <w:rsid w:val="00D83625"/>
    <w:rsid w:val="00D85D4B"/>
    <w:rsid w:val="00D862CD"/>
    <w:rsid w:val="00D86738"/>
    <w:rsid w:val="00D86A45"/>
    <w:rsid w:val="00D87331"/>
    <w:rsid w:val="00D876EA"/>
    <w:rsid w:val="00D90155"/>
    <w:rsid w:val="00D91169"/>
    <w:rsid w:val="00D9144A"/>
    <w:rsid w:val="00D923F6"/>
    <w:rsid w:val="00D92D0F"/>
    <w:rsid w:val="00D930D6"/>
    <w:rsid w:val="00D93CE7"/>
    <w:rsid w:val="00D93CF5"/>
    <w:rsid w:val="00D93DA4"/>
    <w:rsid w:val="00D942DF"/>
    <w:rsid w:val="00D94314"/>
    <w:rsid w:val="00D94335"/>
    <w:rsid w:val="00D94531"/>
    <w:rsid w:val="00D94B7E"/>
    <w:rsid w:val="00D9718D"/>
    <w:rsid w:val="00DA0FB8"/>
    <w:rsid w:val="00DA1F62"/>
    <w:rsid w:val="00DA2DB9"/>
    <w:rsid w:val="00DA310E"/>
    <w:rsid w:val="00DA3147"/>
    <w:rsid w:val="00DA3DD1"/>
    <w:rsid w:val="00DA40B8"/>
    <w:rsid w:val="00DA466E"/>
    <w:rsid w:val="00DA4D2E"/>
    <w:rsid w:val="00DA536B"/>
    <w:rsid w:val="00DA5611"/>
    <w:rsid w:val="00DA5E16"/>
    <w:rsid w:val="00DA5E9D"/>
    <w:rsid w:val="00DA66AD"/>
    <w:rsid w:val="00DA6AAA"/>
    <w:rsid w:val="00DA6E73"/>
    <w:rsid w:val="00DA702D"/>
    <w:rsid w:val="00DA7DDE"/>
    <w:rsid w:val="00DB0FB8"/>
    <w:rsid w:val="00DB1296"/>
    <w:rsid w:val="00DB37EA"/>
    <w:rsid w:val="00DB3A4A"/>
    <w:rsid w:val="00DB4718"/>
    <w:rsid w:val="00DB4ED5"/>
    <w:rsid w:val="00DB5331"/>
    <w:rsid w:val="00DB5ACD"/>
    <w:rsid w:val="00DB5EE1"/>
    <w:rsid w:val="00DB63CF"/>
    <w:rsid w:val="00DB6F68"/>
    <w:rsid w:val="00DB78E2"/>
    <w:rsid w:val="00DB7AA1"/>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40E5A"/>
    <w:rsid w:val="00E41344"/>
    <w:rsid w:val="00E42F0A"/>
    <w:rsid w:val="00E43576"/>
    <w:rsid w:val="00E43874"/>
    <w:rsid w:val="00E43C64"/>
    <w:rsid w:val="00E4435C"/>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E21"/>
    <w:rsid w:val="00E95EB6"/>
    <w:rsid w:val="00E960B6"/>
    <w:rsid w:val="00E96546"/>
    <w:rsid w:val="00E97213"/>
    <w:rsid w:val="00E97292"/>
    <w:rsid w:val="00E97A2A"/>
    <w:rsid w:val="00E97D02"/>
    <w:rsid w:val="00EA00F6"/>
    <w:rsid w:val="00EA1474"/>
    <w:rsid w:val="00EA15F4"/>
    <w:rsid w:val="00EA1B0E"/>
    <w:rsid w:val="00EA1B14"/>
    <w:rsid w:val="00EA2162"/>
    <w:rsid w:val="00EA2A11"/>
    <w:rsid w:val="00EA32E0"/>
    <w:rsid w:val="00EA3671"/>
    <w:rsid w:val="00EA3720"/>
    <w:rsid w:val="00EA3735"/>
    <w:rsid w:val="00EA44EB"/>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C34"/>
    <w:rsid w:val="00F5023A"/>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D51"/>
    <w:rsid w:val="00FA1170"/>
    <w:rsid w:val="00FA1A26"/>
    <w:rsid w:val="00FA1BDB"/>
    <w:rsid w:val="00FA1DB9"/>
    <w:rsid w:val="00FA208E"/>
    <w:rsid w:val="00FA21C8"/>
    <w:rsid w:val="00FA2C3F"/>
    <w:rsid w:val="00FA2C87"/>
    <w:rsid w:val="00FA2F3F"/>
    <w:rsid w:val="00FA38CA"/>
    <w:rsid w:val="00FA3D4A"/>
    <w:rsid w:val="00FA3DE3"/>
    <w:rsid w:val="00FA4B5F"/>
    <w:rsid w:val="00FA5730"/>
    <w:rsid w:val="00FA5FE4"/>
    <w:rsid w:val="00FA6E41"/>
    <w:rsid w:val="00FA7972"/>
    <w:rsid w:val="00FB088F"/>
    <w:rsid w:val="00FB0AEC"/>
    <w:rsid w:val="00FB19AA"/>
    <w:rsid w:val="00FB27EF"/>
    <w:rsid w:val="00FB304E"/>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85F"/>
    <w:rsid w:val="00FE1416"/>
    <w:rsid w:val="00FE1E14"/>
    <w:rsid w:val="00FE1F7C"/>
    <w:rsid w:val="00FE22F3"/>
    <w:rsid w:val="00FE2753"/>
    <w:rsid w:val="00FE29DF"/>
    <w:rsid w:val="00FE2E9F"/>
    <w:rsid w:val="00FE38A9"/>
    <w:rsid w:val="00FE3913"/>
    <w:rsid w:val="00FE5DA2"/>
    <w:rsid w:val="00FE71CE"/>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6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2283</Words>
  <Characters>11804</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97</cp:revision>
  <cp:lastPrinted>1900-01-01T08:00:00Z</cp:lastPrinted>
  <dcterms:created xsi:type="dcterms:W3CDTF">2022-01-10T22:12:00Z</dcterms:created>
  <dcterms:modified xsi:type="dcterms:W3CDTF">2022-02-14T16:23:00Z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